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72"/>
          <w:szCs w:val="72"/>
        </w:rPr>
      </w:pPr>
      <w:r>
        <w:rPr>
          <w:b/>
          <w:color w:val="auto"/>
          <w:sz w:val="72"/>
          <w:szCs w:val="72"/>
        </w:rPr>
        <w:t>浙江</w:t>
      </w:r>
      <w:r>
        <w:rPr>
          <w:rFonts w:hint="eastAsia"/>
          <w:b/>
          <w:color w:val="auto"/>
          <w:sz w:val="72"/>
          <w:szCs w:val="72"/>
        </w:rPr>
        <w:t>凯文</w:t>
      </w:r>
      <w:r>
        <w:rPr>
          <w:b/>
          <w:color w:val="auto"/>
          <w:sz w:val="72"/>
          <w:szCs w:val="72"/>
        </w:rPr>
        <w:t>磁钢有限公司</w:t>
      </w:r>
    </w:p>
    <w:p>
      <w:pPr>
        <w:jc w:val="center"/>
        <w:rPr>
          <w:b/>
          <w:color w:val="auto"/>
          <w:sz w:val="72"/>
          <w:szCs w:val="72"/>
        </w:rPr>
      </w:pPr>
    </w:p>
    <w:p>
      <w:pPr>
        <w:jc w:val="center"/>
        <w:rPr>
          <w:rFonts w:hint="default" w:ascii="楷体" w:hAnsi="楷体" w:eastAsia="楷体"/>
          <w:b/>
          <w:color w:val="auto"/>
          <w:sz w:val="44"/>
          <w:szCs w:val="44"/>
          <w:lang w:val="en-US" w:eastAsia="zh-CN"/>
        </w:rPr>
      </w:pPr>
      <w:r>
        <w:rPr>
          <w:rFonts w:hint="eastAsia" w:ascii="楷体" w:hAnsi="楷体" w:eastAsia="楷体"/>
          <w:b/>
          <w:color w:val="auto"/>
          <w:sz w:val="44"/>
          <w:szCs w:val="44"/>
        </w:rPr>
        <w:t>20</w:t>
      </w:r>
      <w:r>
        <w:rPr>
          <w:rFonts w:hint="eastAsia" w:ascii="楷体" w:hAnsi="楷体" w:eastAsia="楷体"/>
          <w:b/>
          <w:color w:val="auto"/>
          <w:sz w:val="44"/>
          <w:szCs w:val="44"/>
          <w:lang w:val="en-US" w:eastAsia="zh-CN"/>
        </w:rPr>
        <w:t>22</w:t>
      </w:r>
      <w:r>
        <w:rPr>
          <w:rFonts w:hint="eastAsia" w:ascii="楷体" w:hAnsi="楷体" w:eastAsia="楷体"/>
          <w:b/>
          <w:color w:val="auto"/>
          <w:sz w:val="44"/>
          <w:szCs w:val="44"/>
        </w:rPr>
        <w:t>年“浙江制造”</w:t>
      </w:r>
      <w:r>
        <w:rPr>
          <w:rFonts w:hint="eastAsia" w:ascii="楷体" w:hAnsi="楷体" w:eastAsia="楷体"/>
          <w:b/>
          <w:color w:val="auto"/>
          <w:sz w:val="44"/>
          <w:szCs w:val="44"/>
          <w:lang w:val="en-US" w:eastAsia="zh-CN"/>
        </w:rPr>
        <w:t>对标认证</w:t>
      </w:r>
    </w:p>
    <w:p>
      <w:pPr>
        <w:spacing w:before="1872" w:beforeLines="600"/>
        <w:jc w:val="center"/>
        <w:rPr>
          <w:b/>
          <w:sz w:val="72"/>
          <w:szCs w:val="72"/>
        </w:rPr>
      </w:pPr>
      <w:r>
        <w:rPr>
          <w:rFonts w:hint="eastAsia"/>
          <w:b/>
          <w:sz w:val="72"/>
          <w:szCs w:val="72"/>
        </w:rPr>
        <w:t>质量诚信报告</w:t>
      </w:r>
    </w:p>
    <w:p>
      <w:pPr>
        <w:spacing w:before="6396" w:beforeLines="2050"/>
        <w:jc w:val="center"/>
        <w:rPr>
          <w:rFonts w:asciiTheme="minorEastAsia" w:hAnsiTheme="minorEastAsia"/>
          <w:sz w:val="36"/>
          <w:szCs w:val="36"/>
        </w:rPr>
      </w:pPr>
      <w:r>
        <w:rPr>
          <w:rFonts w:hint="eastAsia" w:asciiTheme="minorEastAsia" w:hAnsiTheme="minorEastAsia"/>
          <w:sz w:val="36"/>
          <w:szCs w:val="36"/>
        </w:rPr>
        <w:t>浙江凯文磁钢有限公司</w:t>
      </w:r>
    </w:p>
    <w:p>
      <w:pPr>
        <w:jc w:val="center"/>
      </w:pPr>
      <w:r>
        <w:rPr>
          <w:rFonts w:hint="eastAsia" w:asciiTheme="minorEastAsia" w:hAnsiTheme="minorEastAsia"/>
          <w:sz w:val="36"/>
          <w:szCs w:val="36"/>
        </w:rPr>
        <w:t>报告日期：20</w:t>
      </w:r>
      <w:r>
        <w:rPr>
          <w:rFonts w:hint="eastAsia" w:asciiTheme="minorEastAsia" w:hAnsiTheme="minorEastAsia"/>
          <w:sz w:val="36"/>
          <w:szCs w:val="36"/>
          <w:lang w:val="en-US" w:eastAsia="zh-CN"/>
        </w:rPr>
        <w:t>22</w:t>
      </w:r>
      <w:r>
        <w:rPr>
          <w:rFonts w:hint="eastAsia" w:asciiTheme="minorEastAsia" w:hAnsiTheme="minorEastAsia"/>
          <w:sz w:val="36"/>
          <w:szCs w:val="36"/>
        </w:rPr>
        <w:t>年</w:t>
      </w:r>
      <w:r>
        <w:rPr>
          <w:rFonts w:hint="eastAsia" w:asciiTheme="minorEastAsia" w:hAnsiTheme="minorEastAsia"/>
          <w:sz w:val="36"/>
          <w:szCs w:val="36"/>
          <w:lang w:val="en-US" w:eastAsia="zh-CN"/>
        </w:rPr>
        <w:t>07</w:t>
      </w:r>
      <w:r>
        <w:rPr>
          <w:rFonts w:hint="eastAsia" w:asciiTheme="minorEastAsia" w:hAnsiTheme="minorEastAsia"/>
          <w:sz w:val="36"/>
          <w:szCs w:val="36"/>
        </w:rPr>
        <w:t>月</w:t>
      </w:r>
      <w:r>
        <w:br w:type="page"/>
      </w:r>
    </w:p>
    <w:p>
      <w:pPr>
        <w:autoSpaceDE w:val="0"/>
        <w:autoSpaceDN w:val="0"/>
        <w:adjustRightInd w:val="0"/>
        <w:spacing w:before="156" w:beforeLines="50"/>
        <w:jc w:val="center"/>
        <w:rPr>
          <w:rFonts w:ascii="宋体" w:cs="宋体"/>
          <w:kern w:val="0"/>
          <w:sz w:val="48"/>
          <w:szCs w:val="48"/>
        </w:rPr>
      </w:pPr>
      <w:bookmarkStart w:id="0" w:name="_Toc451610982"/>
      <w:bookmarkStart w:id="1" w:name="_Toc451610889"/>
      <w:r>
        <w:rPr>
          <w:rFonts w:hint="eastAsia" w:ascii="黑体" w:eastAsia="黑体" w:cs="黑体"/>
          <w:kern w:val="0"/>
          <w:sz w:val="48"/>
          <w:szCs w:val="48"/>
        </w:rPr>
        <w:t>郑重声明</w:t>
      </w:r>
    </w:p>
    <w:p>
      <w:pPr>
        <w:autoSpaceDE w:val="0"/>
        <w:autoSpaceDN w:val="0"/>
        <w:adjustRightInd w:val="0"/>
        <w:spacing w:line="400" w:lineRule="exact"/>
        <w:jc w:val="left"/>
        <w:rPr>
          <w:rFonts w:ascii="宋体" w:cs="宋体"/>
          <w:kern w:val="0"/>
          <w:sz w:val="26"/>
          <w:szCs w:val="26"/>
        </w:rPr>
      </w:pPr>
    </w:p>
    <w:p>
      <w:pPr>
        <w:autoSpaceDE w:val="0"/>
        <w:autoSpaceDN w:val="0"/>
        <w:adjustRightInd w:val="0"/>
        <w:spacing w:line="520" w:lineRule="exact"/>
        <w:ind w:firstLine="560" w:firstLineChars="200"/>
        <w:jc w:val="left"/>
        <w:rPr>
          <w:rFonts w:ascii="宋体" w:cs="宋体"/>
          <w:kern w:val="0"/>
          <w:sz w:val="28"/>
          <w:szCs w:val="28"/>
        </w:rPr>
      </w:pPr>
      <w:r>
        <w:rPr>
          <w:rFonts w:hint="eastAsia" w:ascii="宋体" w:cs="宋体"/>
          <w:kern w:val="0"/>
          <w:sz w:val="28"/>
          <w:szCs w:val="28"/>
        </w:rPr>
        <w:t>本公司出具的质量诚信报告，是依据国家有关质量法律、法规等进行撰写。报告中关于公司质量诚信是公司现状的真实反映，本公司对报告内容的客观性负责，对相关论述和结论真实性和科学性负责。</w:t>
      </w:r>
    </w:p>
    <w:p>
      <w:pPr>
        <w:pStyle w:val="25"/>
        <w:spacing w:before="1560" w:beforeLines="500" w:line="360" w:lineRule="auto"/>
        <w:ind w:firstLine="560" w:firstLineChars="200"/>
        <w:jc w:val="right"/>
        <w:rPr>
          <w:sz w:val="26"/>
          <w:szCs w:val="26"/>
        </w:rPr>
      </w:pPr>
      <w:r>
        <w:rPr>
          <w:rFonts w:hint="eastAsia" w:ascii="EHKHQN+ËÎÌå" w:hAnsi="EHKHQN+ËÎÌå" w:cs="EHKHQN+ËÎÌå"/>
          <w:sz w:val="28"/>
          <w:szCs w:val="28"/>
        </w:rPr>
        <w:t>浙江凯文磁钢有限公司</w:t>
      </w:r>
    </w:p>
    <w:p>
      <w:pPr>
        <w:widowControl/>
        <w:jc w:val="left"/>
        <w:rPr>
          <w:rFonts w:ascii="宋体" w:hAnsi="宋体" w:eastAsia="宋体" w:cs="Times New Roman"/>
          <w:b/>
          <w:bCs/>
          <w:kern w:val="32"/>
          <w:sz w:val="36"/>
          <w:szCs w:val="24"/>
        </w:rPr>
      </w:pPr>
      <w:r>
        <w:rPr>
          <w:rFonts w:ascii="宋体" w:hAnsi="宋体" w:eastAsia="宋体" w:cs="Times New Roman"/>
          <w:b/>
          <w:bCs/>
          <w:kern w:val="32"/>
          <w:sz w:val="36"/>
          <w:szCs w:val="24"/>
        </w:rPr>
        <w:br w:type="page"/>
      </w:r>
    </w:p>
    <w:p>
      <w:pPr>
        <w:widowControl/>
        <w:jc w:val="left"/>
        <w:rPr>
          <w:rFonts w:ascii="宋体" w:hAnsi="宋体" w:eastAsia="宋体" w:cs="Times New Roman"/>
          <w:b/>
          <w:bCs/>
          <w:kern w:val="32"/>
          <w:sz w:val="36"/>
          <w:szCs w:val="24"/>
        </w:rPr>
      </w:pPr>
    </w:p>
    <w:p>
      <w:pPr>
        <w:keepNext/>
        <w:keepLines/>
        <w:spacing w:line="360" w:lineRule="auto"/>
        <w:jc w:val="center"/>
        <w:rPr>
          <w:rFonts w:ascii="宋体" w:hAnsi="宋体" w:eastAsia="宋体" w:cs="Times New Roman"/>
          <w:b/>
          <w:bCs/>
          <w:kern w:val="32"/>
          <w:sz w:val="36"/>
          <w:szCs w:val="24"/>
        </w:rPr>
      </w:pPr>
      <w:r>
        <w:rPr>
          <w:rFonts w:hint="eastAsia" w:ascii="宋体" w:hAnsi="宋体" w:eastAsia="宋体" w:cs="Times New Roman"/>
          <w:b/>
          <w:bCs/>
          <w:kern w:val="32"/>
          <w:sz w:val="36"/>
          <w:szCs w:val="24"/>
        </w:rPr>
        <w:t>前  言</w:t>
      </w:r>
      <w:bookmarkEnd w:id="0"/>
      <w:bookmarkEnd w:id="1"/>
    </w:p>
    <w:p>
      <w:pPr>
        <w:spacing w:line="360" w:lineRule="auto"/>
        <w:ind w:firstLine="560" w:firstLineChars="200"/>
        <w:rPr>
          <w:rFonts w:ascii="宋体" w:hAnsi="宋体" w:eastAsia="宋体" w:cs="Times New Roman"/>
          <w:sz w:val="28"/>
          <w:szCs w:val="28"/>
        </w:rPr>
      </w:pPr>
      <w:r>
        <w:rPr>
          <w:rFonts w:hint="eastAsia" w:ascii="宋体" w:hAnsi="宋体" w:eastAsia="宋体" w:cs="宋体"/>
          <w:sz w:val="28"/>
          <w:szCs w:val="28"/>
        </w:rPr>
        <w:t>本报告为浙江凯文磁钢有限公司（以下简称为 “本公司”或“公司”）首次公开发布的《企业质量诚信报告》，是结合本公司20</w:t>
      </w:r>
      <w:r>
        <w:rPr>
          <w:rFonts w:hint="eastAsia" w:ascii="宋体" w:hAnsi="宋体" w:eastAsia="宋体" w:cs="宋体"/>
          <w:sz w:val="28"/>
          <w:szCs w:val="28"/>
          <w:lang w:val="en-US" w:eastAsia="zh-CN"/>
        </w:rPr>
        <w:t>20</w:t>
      </w:r>
      <w:r>
        <w:rPr>
          <w:rFonts w:hint="eastAsia" w:ascii="宋体" w:hAnsi="宋体" w:eastAsia="宋体" w:cs="宋体"/>
          <w:sz w:val="28"/>
          <w:szCs w:val="28"/>
        </w:rPr>
        <w:t>-20</w:t>
      </w:r>
      <w:r>
        <w:rPr>
          <w:rFonts w:hint="eastAsia" w:ascii="宋体" w:hAnsi="宋体" w:eastAsia="宋体" w:cs="宋体"/>
          <w:sz w:val="28"/>
          <w:szCs w:val="28"/>
          <w:lang w:val="en-US" w:eastAsia="zh-CN"/>
        </w:rPr>
        <w:t>21</w:t>
      </w:r>
      <w:r>
        <w:rPr>
          <w:rFonts w:hint="eastAsia" w:ascii="宋体" w:hAnsi="宋体" w:eastAsia="宋体" w:cs="宋体"/>
          <w:sz w:val="28"/>
          <w:szCs w:val="28"/>
        </w:rPr>
        <w:t>年社会责任体系</w:t>
      </w:r>
      <w:r>
        <w:rPr>
          <w:rFonts w:hint="eastAsia" w:ascii="宋体" w:hAnsi="宋体" w:eastAsia="宋体" w:cs="宋体"/>
          <w:spacing w:val="4"/>
          <w:sz w:val="28"/>
          <w:szCs w:val="28"/>
        </w:rPr>
        <w:t>建设情况编制而成。本公司保证本</w:t>
      </w:r>
      <w:r>
        <w:rPr>
          <w:rFonts w:hint="eastAsia" w:ascii="宋体" w:hAnsi="宋体" w:eastAsia="宋体" w:cs="宋体"/>
          <w:spacing w:val="6"/>
          <w:sz w:val="28"/>
          <w:szCs w:val="28"/>
        </w:rPr>
        <w:t>报告中所载资料不存在任何虚</w:t>
      </w:r>
      <w:r>
        <w:rPr>
          <w:rFonts w:hint="eastAsia" w:ascii="宋体" w:hAnsi="宋体" w:eastAsia="宋体" w:cs="宋体"/>
          <w:sz w:val="28"/>
          <w:szCs w:val="28"/>
        </w:rPr>
        <w:t>假记载、误导性陈述，并对其内容的真实性、准确性承担责任。</w:t>
      </w:r>
    </w:p>
    <w:p>
      <w:pPr>
        <w:spacing w:line="360" w:lineRule="auto"/>
        <w:rPr>
          <w:rFonts w:ascii="宋体" w:hAnsi="宋体" w:eastAsia="宋体" w:cs="Times New Roman"/>
          <w:b/>
          <w:bCs/>
          <w:sz w:val="28"/>
          <w:szCs w:val="28"/>
        </w:rPr>
      </w:pPr>
      <w:r>
        <w:rPr>
          <w:rFonts w:hint="eastAsia" w:ascii="宋体" w:hAnsi="宋体" w:eastAsia="宋体" w:cs="宋体"/>
          <w:b/>
          <w:bCs/>
          <w:sz w:val="28"/>
          <w:szCs w:val="28"/>
        </w:rPr>
        <w:t>报告范围：</w:t>
      </w:r>
    </w:p>
    <w:p>
      <w:pPr>
        <w:spacing w:line="360" w:lineRule="auto"/>
        <w:ind w:firstLine="544" w:firstLineChars="200"/>
        <w:rPr>
          <w:rFonts w:ascii="宋体" w:hAnsi="宋体" w:eastAsia="宋体" w:cs="Times New Roman"/>
          <w:sz w:val="28"/>
          <w:szCs w:val="28"/>
        </w:rPr>
      </w:pPr>
      <w:r>
        <w:rPr>
          <w:rFonts w:hint="eastAsia" w:ascii="宋体" w:hAnsi="宋体" w:eastAsia="宋体" w:cs="宋体"/>
          <w:spacing w:val="-4"/>
          <w:sz w:val="28"/>
          <w:szCs w:val="28"/>
        </w:rPr>
        <w:t>本报告的组织范围为浙江凯文磁钢有限公司</w:t>
      </w:r>
      <w:r>
        <w:rPr>
          <w:rFonts w:hint="eastAsia" w:ascii="宋体" w:hAnsi="宋体" w:eastAsia="宋体" w:cs="宋体"/>
          <w:sz w:val="28"/>
          <w:szCs w:val="28"/>
        </w:rPr>
        <w:t>。</w:t>
      </w:r>
      <w:r>
        <w:rPr>
          <w:rFonts w:hint="eastAsia" w:ascii="宋体" w:hAnsi="宋体" w:eastAsia="宋体" w:cs="宋体"/>
          <w:spacing w:val="-12"/>
          <w:sz w:val="28"/>
          <w:szCs w:val="28"/>
        </w:rPr>
        <w:t>本报告描述了</w:t>
      </w:r>
      <w:r>
        <w:rPr>
          <w:rFonts w:hint="eastAsia" w:ascii="宋体" w:hAnsi="宋体" w:eastAsia="宋体" w:cs="宋体"/>
          <w:sz w:val="28"/>
          <w:szCs w:val="28"/>
        </w:rPr>
        <w:t>20</w:t>
      </w:r>
      <w:r>
        <w:rPr>
          <w:rFonts w:hint="eastAsia" w:ascii="宋体" w:hAnsi="宋体" w:eastAsia="宋体" w:cs="宋体"/>
          <w:sz w:val="28"/>
          <w:szCs w:val="28"/>
          <w:lang w:val="en-US" w:eastAsia="zh-CN"/>
        </w:rPr>
        <w:t>21</w:t>
      </w:r>
      <w:r>
        <w:rPr>
          <w:rFonts w:hint="eastAsia" w:ascii="宋体" w:hAnsi="宋体" w:eastAsia="宋体" w:cs="宋体"/>
          <w:sz w:val="28"/>
          <w:szCs w:val="28"/>
        </w:rPr>
        <w:t>年1月1日至12月31期间，公司</w:t>
      </w:r>
      <w:r>
        <w:rPr>
          <w:rFonts w:hint="eastAsia" w:ascii="宋体" w:hAnsi="宋体" w:eastAsia="宋体" w:cs="宋体"/>
          <w:spacing w:val="-10"/>
          <w:sz w:val="28"/>
          <w:szCs w:val="28"/>
        </w:rPr>
        <w:t>在经济责任、社会责任、环境责任等方面</w:t>
      </w:r>
      <w:r>
        <w:rPr>
          <w:rFonts w:hint="eastAsia" w:ascii="宋体" w:hAnsi="宋体" w:eastAsia="宋体" w:cs="宋体"/>
          <w:sz w:val="28"/>
          <w:szCs w:val="28"/>
        </w:rPr>
        <w:t>的理念、制度、采取的措施和取得的绩效等。</w:t>
      </w:r>
    </w:p>
    <w:p>
      <w:pPr>
        <w:spacing w:line="360" w:lineRule="auto"/>
        <w:rPr>
          <w:rFonts w:ascii="宋体" w:hAnsi="宋体" w:eastAsia="宋体" w:cs="Times New Roman"/>
          <w:b/>
          <w:bCs/>
          <w:sz w:val="28"/>
          <w:szCs w:val="28"/>
        </w:rPr>
      </w:pPr>
      <w:r>
        <w:rPr>
          <w:rFonts w:hint="eastAsia" w:ascii="宋体" w:hAnsi="宋体" w:eastAsia="宋体" w:cs="宋体"/>
          <w:b/>
          <w:bCs/>
          <w:sz w:val="28"/>
          <w:szCs w:val="28"/>
        </w:rPr>
        <w:t>报告发布形式：</w:t>
      </w:r>
    </w:p>
    <w:p>
      <w:pPr>
        <w:spacing w:line="360" w:lineRule="auto"/>
        <w:ind w:firstLine="560" w:firstLineChars="20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本公司一至二年定期发布一次</w:t>
      </w:r>
      <w:r>
        <w:rPr>
          <w:rFonts w:hint="eastAsia" w:ascii="宋体" w:hAnsi="宋体" w:eastAsia="宋体" w:cs="宋体"/>
          <w:color w:val="000000" w:themeColor="text1"/>
          <w:sz w:val="28"/>
          <w:szCs w:val="28"/>
          <w:lang w:val="en-US" w:eastAsia="zh-CN"/>
          <w14:textFill>
            <w14:solidFill>
              <w14:schemeClr w14:val="tx1"/>
            </w14:solidFill>
          </w14:textFill>
        </w:rPr>
        <w:t>质量诚信</w:t>
      </w:r>
      <w:r>
        <w:rPr>
          <w:rFonts w:hint="eastAsia" w:ascii="宋体" w:hAnsi="宋体" w:eastAsia="宋体" w:cs="宋体"/>
          <w:color w:val="000000" w:themeColor="text1"/>
          <w:sz w:val="28"/>
          <w:szCs w:val="28"/>
          <w14:textFill>
            <w14:solidFill>
              <w14:schemeClr w14:val="tx1"/>
            </w14:solidFill>
          </w14:textFill>
        </w:rPr>
        <w:t>报告，本报告以</w:t>
      </w:r>
      <w:r>
        <w:rPr>
          <w:rFonts w:ascii="宋体" w:hAnsi="宋体" w:eastAsia="宋体" w:cs="Times New Roman"/>
          <w:color w:val="000000" w:themeColor="text1"/>
          <w:sz w:val="28"/>
          <w:szCs w:val="28"/>
          <w14:textFill>
            <w14:solidFill>
              <w14:schemeClr w14:val="tx1"/>
            </w14:solidFill>
          </w14:textFill>
        </w:rPr>
        <w:t>PDF</w:t>
      </w:r>
      <w:r>
        <w:rPr>
          <w:rFonts w:hint="eastAsia" w:ascii="宋体" w:hAnsi="宋体" w:eastAsia="宋体" w:cs="宋体"/>
          <w:color w:val="000000" w:themeColor="text1"/>
          <w:sz w:val="28"/>
          <w:szCs w:val="28"/>
          <w14:textFill>
            <w14:solidFill>
              <w14:schemeClr w14:val="tx1"/>
            </w14:solidFill>
          </w14:textFill>
        </w:rPr>
        <w:t>电子文档形式在本公司网站（</w:t>
      </w:r>
      <w:r>
        <w:rPr>
          <w:rFonts w:ascii="宋体" w:hAnsi="宋体" w:eastAsia="宋体" w:cs="宋体"/>
          <w:sz w:val="28"/>
          <w:szCs w:val="28"/>
        </w:rPr>
        <w:t>http://www.dongyangmagnet.com</w:t>
      </w:r>
      <w:r>
        <w:rPr>
          <w:rFonts w:hint="eastAsia" w:ascii="宋体" w:hAnsi="宋体" w:eastAsia="宋体" w:cs="宋体"/>
          <w:color w:val="000000" w:themeColor="text1"/>
          <w:sz w:val="28"/>
          <w:szCs w:val="28"/>
          <w14:textFill>
            <w14:solidFill>
              <w14:schemeClr w14:val="tx1"/>
            </w14:solidFill>
          </w14:textFill>
        </w:rPr>
        <w:t>）向社会公布，</w:t>
      </w:r>
      <w:r>
        <w:rPr>
          <w:rFonts w:hint="eastAsia" w:ascii="宋体" w:hAnsi="宋体" w:eastAsia="宋体" w:cs="宋体"/>
          <w:color w:val="000000" w:themeColor="text1"/>
          <w:spacing w:val="-12"/>
          <w:sz w:val="28"/>
          <w:szCs w:val="28"/>
          <w14:textFill>
            <w14:solidFill>
              <w14:schemeClr w14:val="tx1"/>
            </w14:solidFill>
          </w14:textFill>
        </w:rPr>
        <w:t>欢迎下载</w:t>
      </w:r>
      <w:r>
        <w:rPr>
          <w:rFonts w:hint="eastAsia" w:ascii="宋体" w:hAnsi="宋体" w:eastAsia="宋体" w:cs="宋体"/>
          <w:color w:val="000000" w:themeColor="text1"/>
          <w:sz w:val="28"/>
          <w:szCs w:val="28"/>
          <w14:textFill>
            <w14:solidFill>
              <w14:schemeClr w14:val="tx1"/>
            </w14:solidFill>
          </w14:textFill>
        </w:rPr>
        <w:t>阅读并提出宝贵意见。</w:t>
      </w:r>
    </w:p>
    <w:p>
      <w:pPr>
        <w:jc w:val="center"/>
        <w:rPr>
          <w:rFonts w:asciiTheme="minorEastAsia" w:hAnsiTheme="minorEastAsia"/>
          <w:sz w:val="36"/>
          <w:szCs w:val="36"/>
        </w:rPr>
      </w:pPr>
      <w:r>
        <w:rPr>
          <w:rFonts w:ascii="宋体" w:hAnsi="宋体" w:eastAsia="宋体" w:cs="Times New Roman"/>
          <w:b/>
          <w:bCs/>
          <w:kern w:val="32"/>
          <w:sz w:val="24"/>
          <w:szCs w:val="24"/>
        </w:rPr>
        <w:br w:type="page"/>
      </w:r>
    </w:p>
    <w:sdt>
      <w:sdtPr>
        <w:rPr>
          <w:rFonts w:asciiTheme="minorHAnsi" w:hAnsiTheme="minorHAnsi" w:eastAsiaTheme="minorEastAsia" w:cstheme="minorBidi"/>
          <w:b w:val="0"/>
          <w:bCs w:val="0"/>
          <w:color w:val="auto"/>
          <w:kern w:val="2"/>
          <w:sz w:val="21"/>
          <w:szCs w:val="22"/>
          <w:lang w:val="zh-CN"/>
        </w:rPr>
        <w:id w:val="-1057319351"/>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26"/>
            <w:jc w:val="center"/>
            <w:rPr>
              <w:color w:val="000000" w:themeColor="text1"/>
              <w14:textFill>
                <w14:solidFill>
                  <w14:schemeClr w14:val="tx1"/>
                </w14:solidFill>
              </w14:textFill>
            </w:rPr>
          </w:pPr>
          <w:r>
            <w:rPr>
              <w:color w:val="000000" w:themeColor="text1"/>
              <w:lang w:val="zh-CN"/>
              <w14:textFill>
                <w14:solidFill>
                  <w14:schemeClr w14:val="tx1"/>
                </w14:solidFill>
              </w14:textFill>
            </w:rPr>
            <w:t>目录</w:t>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"_Toc528403448" </w:instrText>
          </w:r>
          <w:r>
            <w:fldChar w:fldCharType="separate"/>
          </w:r>
          <w:r>
            <w:rPr>
              <w:rStyle w:val="15"/>
              <w:rFonts w:hint="eastAsia"/>
              <w:sz w:val="28"/>
              <w:szCs w:val="28"/>
            </w:rPr>
            <w:t>第一章</w:t>
          </w:r>
          <w:r>
            <w:rPr>
              <w:rStyle w:val="15"/>
              <w:sz w:val="28"/>
              <w:szCs w:val="28"/>
            </w:rPr>
            <w:t xml:space="preserve"> </w:t>
          </w:r>
          <w:r>
            <w:rPr>
              <w:rStyle w:val="15"/>
              <w:rFonts w:hint="eastAsia"/>
              <w:sz w:val="28"/>
              <w:szCs w:val="28"/>
            </w:rPr>
            <w:t>质量理念</w:t>
          </w:r>
          <w:r>
            <w:rPr>
              <w:sz w:val="28"/>
              <w:szCs w:val="28"/>
            </w:rPr>
            <w:tab/>
          </w:r>
          <w:r>
            <w:rPr>
              <w:sz w:val="28"/>
              <w:szCs w:val="28"/>
            </w:rPr>
            <w:fldChar w:fldCharType="begin"/>
          </w:r>
          <w:r>
            <w:rPr>
              <w:sz w:val="28"/>
              <w:szCs w:val="28"/>
            </w:rPr>
            <w:instrText xml:space="preserve"> PAGEREF _Toc528403448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"_Toc528403449" </w:instrText>
          </w:r>
          <w:r>
            <w:fldChar w:fldCharType="separate"/>
          </w:r>
          <w:r>
            <w:rPr>
              <w:rStyle w:val="15"/>
              <w:rFonts w:ascii="宋体" w:hAnsi="宋体"/>
              <w:sz w:val="28"/>
              <w:szCs w:val="28"/>
            </w:rPr>
            <w:t>1.1</w:t>
          </w:r>
          <w:r>
            <w:rPr>
              <w:rStyle w:val="15"/>
              <w:rFonts w:hint="eastAsia" w:ascii="宋体" w:hAnsi="宋体"/>
              <w:sz w:val="28"/>
              <w:szCs w:val="28"/>
            </w:rPr>
            <w:t>使命</w:t>
          </w:r>
          <w:r>
            <w:rPr>
              <w:sz w:val="28"/>
              <w:szCs w:val="28"/>
            </w:rPr>
            <w:tab/>
          </w:r>
          <w:r>
            <w:rPr>
              <w:sz w:val="28"/>
              <w:szCs w:val="28"/>
            </w:rPr>
            <w:fldChar w:fldCharType="begin"/>
          </w:r>
          <w:r>
            <w:rPr>
              <w:sz w:val="28"/>
              <w:szCs w:val="28"/>
            </w:rPr>
            <w:instrText xml:space="preserve"> PAGEREF _Toc528403449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"_Toc528403450" </w:instrText>
          </w:r>
          <w:r>
            <w:fldChar w:fldCharType="separate"/>
          </w:r>
          <w:r>
            <w:rPr>
              <w:rStyle w:val="15"/>
              <w:rFonts w:ascii="宋体" w:hAnsi="宋体"/>
              <w:sz w:val="28"/>
              <w:szCs w:val="28"/>
            </w:rPr>
            <w:t>1.2</w:t>
          </w:r>
          <w:r>
            <w:rPr>
              <w:rStyle w:val="15"/>
              <w:rFonts w:hint="eastAsia" w:ascii="宋体" w:hAnsi="宋体"/>
              <w:sz w:val="28"/>
              <w:szCs w:val="28"/>
            </w:rPr>
            <w:t>愿景</w:t>
          </w:r>
          <w:r>
            <w:rPr>
              <w:sz w:val="28"/>
              <w:szCs w:val="28"/>
            </w:rPr>
            <w:tab/>
          </w:r>
          <w:r>
            <w:rPr>
              <w:sz w:val="28"/>
              <w:szCs w:val="28"/>
            </w:rPr>
            <w:fldChar w:fldCharType="begin"/>
          </w:r>
          <w:r>
            <w:rPr>
              <w:sz w:val="28"/>
              <w:szCs w:val="28"/>
            </w:rPr>
            <w:instrText xml:space="preserve"> PAGEREF _Toc528403450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"_Toc528403451" </w:instrText>
          </w:r>
          <w:r>
            <w:fldChar w:fldCharType="separate"/>
          </w:r>
          <w:r>
            <w:rPr>
              <w:rStyle w:val="15"/>
              <w:rFonts w:ascii="宋体" w:hAnsi="宋体"/>
              <w:sz w:val="28"/>
              <w:szCs w:val="28"/>
            </w:rPr>
            <w:t xml:space="preserve">1.3 </w:t>
          </w:r>
          <w:r>
            <w:rPr>
              <w:rStyle w:val="15"/>
              <w:rFonts w:hint="eastAsia" w:ascii="宋体" w:hAnsi="宋体"/>
              <w:sz w:val="28"/>
              <w:szCs w:val="28"/>
            </w:rPr>
            <w:t>价值观</w:t>
          </w:r>
          <w:r>
            <w:rPr>
              <w:sz w:val="28"/>
              <w:szCs w:val="28"/>
            </w:rPr>
            <w:tab/>
          </w:r>
          <w:r>
            <w:rPr>
              <w:sz w:val="28"/>
              <w:szCs w:val="28"/>
            </w:rPr>
            <w:fldChar w:fldCharType="begin"/>
          </w:r>
          <w:r>
            <w:rPr>
              <w:sz w:val="28"/>
              <w:szCs w:val="28"/>
            </w:rPr>
            <w:instrText xml:space="preserve"> PAGEREF _Toc528403451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"_Toc528403452" </w:instrText>
          </w:r>
          <w:r>
            <w:fldChar w:fldCharType="separate"/>
          </w:r>
          <w:r>
            <w:rPr>
              <w:rStyle w:val="15"/>
              <w:rFonts w:hint="eastAsia"/>
              <w:sz w:val="28"/>
              <w:szCs w:val="28"/>
            </w:rPr>
            <w:t>第二章</w:t>
          </w:r>
          <w:r>
            <w:rPr>
              <w:rStyle w:val="15"/>
              <w:sz w:val="28"/>
              <w:szCs w:val="28"/>
            </w:rPr>
            <w:t xml:space="preserve"> </w:t>
          </w:r>
          <w:r>
            <w:rPr>
              <w:rStyle w:val="15"/>
              <w:rFonts w:hint="eastAsia"/>
              <w:sz w:val="28"/>
              <w:szCs w:val="28"/>
            </w:rPr>
            <w:t>质量内部管理</w:t>
          </w:r>
          <w:r>
            <w:rPr>
              <w:sz w:val="28"/>
              <w:szCs w:val="28"/>
            </w:rPr>
            <w:tab/>
          </w:r>
          <w:r>
            <w:rPr>
              <w:sz w:val="28"/>
              <w:szCs w:val="28"/>
            </w:rPr>
            <w:fldChar w:fldCharType="begin"/>
          </w:r>
          <w:r>
            <w:rPr>
              <w:sz w:val="28"/>
              <w:szCs w:val="28"/>
            </w:rPr>
            <w:instrText xml:space="preserve"> PAGEREF _Toc528403452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"_Toc528403453" </w:instrText>
          </w:r>
          <w:r>
            <w:fldChar w:fldCharType="separate"/>
          </w:r>
          <w:r>
            <w:rPr>
              <w:rStyle w:val="15"/>
              <w:sz w:val="28"/>
              <w:szCs w:val="28"/>
            </w:rPr>
            <w:t xml:space="preserve">2.1 </w:t>
          </w:r>
          <w:r>
            <w:rPr>
              <w:rStyle w:val="15"/>
              <w:rFonts w:hint="eastAsia"/>
              <w:sz w:val="28"/>
              <w:szCs w:val="28"/>
            </w:rPr>
            <w:t>质量管理机构</w:t>
          </w:r>
          <w:r>
            <w:rPr>
              <w:sz w:val="28"/>
              <w:szCs w:val="28"/>
            </w:rPr>
            <w:tab/>
          </w:r>
          <w:r>
            <w:rPr>
              <w:sz w:val="28"/>
              <w:szCs w:val="28"/>
            </w:rPr>
            <w:fldChar w:fldCharType="begin"/>
          </w:r>
          <w:r>
            <w:rPr>
              <w:sz w:val="28"/>
              <w:szCs w:val="28"/>
            </w:rPr>
            <w:instrText xml:space="preserve"> PAGEREF _Toc528403453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"_Toc528403454" </w:instrText>
          </w:r>
          <w:r>
            <w:fldChar w:fldCharType="separate"/>
          </w:r>
          <w:r>
            <w:rPr>
              <w:rStyle w:val="15"/>
              <w:sz w:val="28"/>
              <w:szCs w:val="28"/>
            </w:rPr>
            <w:t xml:space="preserve">2.2 </w:t>
          </w:r>
          <w:r>
            <w:rPr>
              <w:rStyle w:val="15"/>
              <w:rFonts w:hint="eastAsia"/>
              <w:sz w:val="28"/>
              <w:szCs w:val="28"/>
            </w:rPr>
            <w:t>质量管理体系</w:t>
          </w:r>
          <w:r>
            <w:rPr>
              <w:sz w:val="28"/>
              <w:szCs w:val="28"/>
            </w:rPr>
            <w:tab/>
          </w:r>
          <w:r>
            <w:rPr>
              <w:sz w:val="28"/>
              <w:szCs w:val="28"/>
            </w:rPr>
            <w:fldChar w:fldCharType="begin"/>
          </w:r>
          <w:r>
            <w:rPr>
              <w:sz w:val="28"/>
              <w:szCs w:val="28"/>
            </w:rPr>
            <w:instrText xml:space="preserve"> PAGEREF _Toc528403454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"_Toc528403455" </w:instrText>
          </w:r>
          <w:r>
            <w:fldChar w:fldCharType="separate"/>
          </w:r>
          <w:r>
            <w:rPr>
              <w:rStyle w:val="15"/>
              <w:rFonts w:hint="eastAsia"/>
              <w:sz w:val="28"/>
              <w:szCs w:val="28"/>
            </w:rPr>
            <w:t>第三章</w:t>
          </w:r>
          <w:r>
            <w:rPr>
              <w:rStyle w:val="15"/>
              <w:sz w:val="28"/>
              <w:szCs w:val="28"/>
            </w:rPr>
            <w:t xml:space="preserve"> </w:t>
          </w:r>
          <w:r>
            <w:rPr>
              <w:rStyle w:val="15"/>
              <w:rFonts w:hint="eastAsia"/>
              <w:sz w:val="28"/>
              <w:szCs w:val="28"/>
            </w:rPr>
            <w:t>质量诚信</w:t>
          </w:r>
          <w:r>
            <w:rPr>
              <w:sz w:val="28"/>
              <w:szCs w:val="28"/>
            </w:rPr>
            <w:tab/>
          </w:r>
          <w:r>
            <w:rPr>
              <w:sz w:val="28"/>
              <w:szCs w:val="28"/>
            </w:rPr>
            <w:fldChar w:fldCharType="begin"/>
          </w:r>
          <w:r>
            <w:rPr>
              <w:sz w:val="28"/>
              <w:szCs w:val="28"/>
            </w:rPr>
            <w:instrText xml:space="preserve"> PAGEREF _Toc528403455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"_Toc528403456" </w:instrText>
          </w:r>
          <w:r>
            <w:fldChar w:fldCharType="separate"/>
          </w:r>
          <w:r>
            <w:rPr>
              <w:rStyle w:val="15"/>
              <w:sz w:val="28"/>
              <w:szCs w:val="28"/>
            </w:rPr>
            <w:t xml:space="preserve">3.1 </w:t>
          </w:r>
          <w:r>
            <w:rPr>
              <w:rStyle w:val="15"/>
              <w:rFonts w:hint="eastAsia"/>
              <w:sz w:val="28"/>
              <w:szCs w:val="28"/>
            </w:rPr>
            <w:t>质量诚信管理</w:t>
          </w:r>
          <w:r>
            <w:rPr>
              <w:sz w:val="28"/>
              <w:szCs w:val="28"/>
            </w:rPr>
            <w:tab/>
          </w:r>
          <w:r>
            <w:rPr>
              <w:sz w:val="28"/>
              <w:szCs w:val="28"/>
            </w:rPr>
            <w:fldChar w:fldCharType="begin"/>
          </w:r>
          <w:r>
            <w:rPr>
              <w:sz w:val="28"/>
              <w:szCs w:val="28"/>
            </w:rPr>
            <w:instrText xml:space="preserve"> PAGEREF _Toc528403456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"_Toc528403457" </w:instrText>
          </w:r>
          <w:r>
            <w:fldChar w:fldCharType="separate"/>
          </w:r>
          <w:r>
            <w:rPr>
              <w:rStyle w:val="15"/>
              <w:sz w:val="28"/>
              <w:szCs w:val="28"/>
            </w:rPr>
            <w:t xml:space="preserve">3.2 </w:t>
          </w:r>
          <w:r>
            <w:rPr>
              <w:rStyle w:val="15"/>
              <w:rFonts w:hint="eastAsia"/>
              <w:sz w:val="28"/>
              <w:szCs w:val="28"/>
            </w:rPr>
            <w:t>质量文化建设</w:t>
          </w:r>
          <w:r>
            <w:rPr>
              <w:sz w:val="28"/>
              <w:szCs w:val="28"/>
            </w:rPr>
            <w:tab/>
          </w:r>
          <w:r>
            <w:rPr>
              <w:sz w:val="28"/>
              <w:szCs w:val="28"/>
            </w:rPr>
            <w:fldChar w:fldCharType="begin"/>
          </w:r>
          <w:r>
            <w:rPr>
              <w:sz w:val="28"/>
              <w:szCs w:val="28"/>
            </w:rPr>
            <w:instrText xml:space="preserve"> PAGEREF _Toc528403457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"_Toc528403458" </w:instrText>
          </w:r>
          <w:r>
            <w:fldChar w:fldCharType="separate"/>
          </w:r>
          <w:r>
            <w:rPr>
              <w:rStyle w:val="15"/>
              <w:rFonts w:hint="eastAsia"/>
              <w:sz w:val="28"/>
              <w:szCs w:val="28"/>
            </w:rPr>
            <w:t>第四章</w:t>
          </w:r>
          <w:r>
            <w:rPr>
              <w:rStyle w:val="15"/>
              <w:sz w:val="28"/>
              <w:szCs w:val="28"/>
            </w:rPr>
            <w:t xml:space="preserve"> </w:t>
          </w:r>
          <w:r>
            <w:rPr>
              <w:rStyle w:val="15"/>
              <w:rFonts w:hint="eastAsia"/>
              <w:sz w:val="28"/>
              <w:szCs w:val="28"/>
            </w:rPr>
            <w:t>质量基础</w:t>
          </w:r>
          <w:r>
            <w:rPr>
              <w:sz w:val="28"/>
              <w:szCs w:val="28"/>
            </w:rPr>
            <w:tab/>
          </w:r>
          <w:r>
            <w:rPr>
              <w:sz w:val="28"/>
              <w:szCs w:val="28"/>
            </w:rPr>
            <w:fldChar w:fldCharType="begin"/>
          </w:r>
          <w:r>
            <w:rPr>
              <w:sz w:val="28"/>
              <w:szCs w:val="28"/>
            </w:rPr>
            <w:instrText xml:space="preserve"> PAGEREF _Toc528403458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"_Toc528403459" </w:instrText>
          </w:r>
          <w:r>
            <w:fldChar w:fldCharType="separate"/>
          </w:r>
          <w:r>
            <w:rPr>
              <w:rStyle w:val="15"/>
              <w:sz w:val="28"/>
              <w:szCs w:val="28"/>
            </w:rPr>
            <w:t>4</w:t>
          </w:r>
          <w:r>
            <w:rPr>
              <w:rStyle w:val="15"/>
              <w:rFonts w:ascii="宋体" w:hAnsi="Calibri" w:cs="宋体"/>
              <w:kern w:val="0"/>
              <w:sz w:val="28"/>
              <w:szCs w:val="28"/>
            </w:rPr>
            <w:t xml:space="preserve">.1 </w:t>
          </w:r>
          <w:r>
            <w:rPr>
              <w:rStyle w:val="15"/>
              <w:rFonts w:hint="eastAsia" w:ascii="宋体" w:hAnsi="Calibri" w:cs="宋体"/>
              <w:kern w:val="0"/>
              <w:sz w:val="28"/>
              <w:szCs w:val="28"/>
            </w:rPr>
            <w:t>专利、创新项目</w:t>
          </w:r>
          <w:r>
            <w:rPr>
              <w:sz w:val="28"/>
              <w:szCs w:val="28"/>
            </w:rPr>
            <w:tab/>
          </w:r>
          <w:r>
            <w:rPr>
              <w:sz w:val="28"/>
              <w:szCs w:val="28"/>
            </w:rPr>
            <w:fldChar w:fldCharType="begin"/>
          </w:r>
          <w:r>
            <w:rPr>
              <w:sz w:val="28"/>
              <w:szCs w:val="28"/>
            </w:rPr>
            <w:instrText xml:space="preserve"> PAGEREF _Toc528403459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"_Toc528403460" </w:instrText>
          </w:r>
          <w:r>
            <w:fldChar w:fldCharType="separate"/>
          </w:r>
          <w:r>
            <w:rPr>
              <w:rStyle w:val="15"/>
              <w:sz w:val="28"/>
              <w:szCs w:val="28"/>
            </w:rPr>
            <w:t xml:space="preserve">4.2 </w:t>
          </w:r>
          <w:r>
            <w:rPr>
              <w:rStyle w:val="15"/>
              <w:rFonts w:hint="eastAsia"/>
              <w:sz w:val="28"/>
              <w:szCs w:val="28"/>
            </w:rPr>
            <w:t>计量水平</w:t>
          </w:r>
          <w:r>
            <w:rPr>
              <w:sz w:val="28"/>
              <w:szCs w:val="28"/>
            </w:rPr>
            <w:tab/>
          </w:r>
          <w:r>
            <w:rPr>
              <w:sz w:val="28"/>
              <w:szCs w:val="28"/>
            </w:rPr>
            <w:fldChar w:fldCharType="begin"/>
          </w:r>
          <w:r>
            <w:rPr>
              <w:sz w:val="28"/>
              <w:szCs w:val="28"/>
            </w:rPr>
            <w:instrText xml:space="preserve"> PAGEREF _Toc528403460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"_Toc528403461" </w:instrText>
          </w:r>
          <w:r>
            <w:fldChar w:fldCharType="separate"/>
          </w:r>
          <w:r>
            <w:rPr>
              <w:rStyle w:val="15"/>
              <w:sz w:val="28"/>
              <w:szCs w:val="28"/>
            </w:rPr>
            <w:t xml:space="preserve">4.3 </w:t>
          </w:r>
          <w:r>
            <w:rPr>
              <w:rStyle w:val="15"/>
              <w:rFonts w:hint="eastAsia"/>
              <w:sz w:val="28"/>
              <w:szCs w:val="28"/>
            </w:rPr>
            <w:t>认证认可情况</w:t>
          </w:r>
          <w:r>
            <w:rPr>
              <w:sz w:val="28"/>
              <w:szCs w:val="28"/>
            </w:rPr>
            <w:tab/>
          </w:r>
          <w:r>
            <w:rPr>
              <w:sz w:val="28"/>
              <w:szCs w:val="28"/>
            </w:rPr>
            <w:fldChar w:fldCharType="begin"/>
          </w:r>
          <w:r>
            <w:rPr>
              <w:sz w:val="28"/>
              <w:szCs w:val="28"/>
            </w:rPr>
            <w:instrText xml:space="preserve"> PAGEREF _Toc528403461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"_Toc528403462" </w:instrText>
          </w:r>
          <w:r>
            <w:fldChar w:fldCharType="separate"/>
          </w:r>
          <w:r>
            <w:rPr>
              <w:rStyle w:val="15"/>
              <w:sz w:val="28"/>
              <w:szCs w:val="28"/>
            </w:rPr>
            <w:t xml:space="preserve">4.4 </w:t>
          </w:r>
          <w:r>
            <w:rPr>
              <w:rStyle w:val="15"/>
              <w:rFonts w:hint="eastAsia"/>
              <w:sz w:val="28"/>
              <w:szCs w:val="28"/>
            </w:rPr>
            <w:t>特种设备安全管理</w:t>
          </w:r>
          <w:r>
            <w:rPr>
              <w:sz w:val="28"/>
              <w:szCs w:val="28"/>
            </w:rPr>
            <w:tab/>
          </w:r>
          <w:r>
            <w:rPr>
              <w:sz w:val="28"/>
              <w:szCs w:val="28"/>
            </w:rPr>
            <w:fldChar w:fldCharType="begin"/>
          </w:r>
          <w:r>
            <w:rPr>
              <w:sz w:val="28"/>
              <w:szCs w:val="28"/>
            </w:rPr>
            <w:instrText xml:space="preserve"> PAGEREF _Toc528403462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"_Toc528403463" </w:instrText>
          </w:r>
          <w:r>
            <w:fldChar w:fldCharType="separate"/>
          </w:r>
          <w:r>
            <w:rPr>
              <w:rStyle w:val="15"/>
              <w:rFonts w:hint="eastAsia"/>
              <w:sz w:val="28"/>
              <w:szCs w:val="28"/>
            </w:rPr>
            <w:t>第五章</w:t>
          </w:r>
          <w:r>
            <w:rPr>
              <w:rStyle w:val="15"/>
              <w:sz w:val="28"/>
              <w:szCs w:val="28"/>
            </w:rPr>
            <w:t xml:space="preserve"> </w:t>
          </w:r>
          <w:r>
            <w:rPr>
              <w:rStyle w:val="15"/>
              <w:rFonts w:hint="eastAsia"/>
              <w:sz w:val="28"/>
              <w:szCs w:val="28"/>
            </w:rPr>
            <w:t>产品质量责任</w:t>
          </w:r>
          <w:r>
            <w:rPr>
              <w:sz w:val="28"/>
              <w:szCs w:val="28"/>
            </w:rPr>
            <w:tab/>
          </w:r>
          <w:r>
            <w:rPr>
              <w:sz w:val="28"/>
              <w:szCs w:val="28"/>
            </w:rPr>
            <w:fldChar w:fldCharType="begin"/>
          </w:r>
          <w:r>
            <w:rPr>
              <w:sz w:val="28"/>
              <w:szCs w:val="28"/>
            </w:rPr>
            <w:instrText xml:space="preserve"> PAGEREF _Toc528403463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"_Toc528403464" </w:instrText>
          </w:r>
          <w:r>
            <w:fldChar w:fldCharType="separate"/>
          </w:r>
          <w:r>
            <w:rPr>
              <w:rStyle w:val="15"/>
              <w:sz w:val="28"/>
              <w:szCs w:val="28"/>
            </w:rPr>
            <w:t xml:space="preserve">5.1 </w:t>
          </w:r>
          <w:r>
            <w:rPr>
              <w:rStyle w:val="15"/>
              <w:rFonts w:hint="eastAsia"/>
              <w:sz w:val="28"/>
              <w:szCs w:val="28"/>
            </w:rPr>
            <w:t>产品质量承诺</w:t>
          </w:r>
          <w:r>
            <w:rPr>
              <w:sz w:val="28"/>
              <w:szCs w:val="28"/>
            </w:rPr>
            <w:tab/>
          </w:r>
          <w:r>
            <w:rPr>
              <w:sz w:val="28"/>
              <w:szCs w:val="28"/>
            </w:rPr>
            <w:fldChar w:fldCharType="begin"/>
          </w:r>
          <w:r>
            <w:rPr>
              <w:sz w:val="28"/>
              <w:szCs w:val="28"/>
            </w:rPr>
            <w:instrText xml:space="preserve"> PAGEREF _Toc528403464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"_Toc528403465" </w:instrText>
          </w:r>
          <w:r>
            <w:fldChar w:fldCharType="separate"/>
          </w:r>
          <w:r>
            <w:rPr>
              <w:rStyle w:val="15"/>
              <w:sz w:val="28"/>
              <w:szCs w:val="28"/>
            </w:rPr>
            <w:t xml:space="preserve">5.2 </w:t>
          </w:r>
          <w:r>
            <w:rPr>
              <w:rStyle w:val="15"/>
              <w:rFonts w:hint="eastAsia"/>
              <w:sz w:val="28"/>
              <w:szCs w:val="28"/>
            </w:rPr>
            <w:t>生产许可情况</w:t>
          </w:r>
          <w:r>
            <w:rPr>
              <w:sz w:val="28"/>
              <w:szCs w:val="28"/>
            </w:rPr>
            <w:tab/>
          </w:r>
          <w:r>
            <w:rPr>
              <w:sz w:val="28"/>
              <w:szCs w:val="28"/>
            </w:rPr>
            <w:fldChar w:fldCharType="begin"/>
          </w:r>
          <w:r>
            <w:rPr>
              <w:sz w:val="28"/>
              <w:szCs w:val="28"/>
            </w:rPr>
            <w:instrText xml:space="preserve"> PAGEREF _Toc528403465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9"/>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"_Toc528403466" </w:instrText>
          </w:r>
          <w:r>
            <w:fldChar w:fldCharType="separate"/>
          </w:r>
          <w:r>
            <w:rPr>
              <w:rStyle w:val="15"/>
              <w:rFonts w:hint="eastAsia"/>
              <w:sz w:val="28"/>
              <w:szCs w:val="28"/>
            </w:rPr>
            <w:t>第六章</w:t>
          </w:r>
          <w:r>
            <w:rPr>
              <w:rStyle w:val="15"/>
              <w:sz w:val="28"/>
              <w:szCs w:val="28"/>
            </w:rPr>
            <w:t xml:space="preserve"> </w:t>
          </w:r>
          <w:r>
            <w:rPr>
              <w:rStyle w:val="15"/>
              <w:rFonts w:hint="eastAsia"/>
              <w:sz w:val="28"/>
              <w:szCs w:val="28"/>
            </w:rPr>
            <w:t>质量风险管理</w:t>
          </w:r>
          <w:r>
            <w:rPr>
              <w:sz w:val="28"/>
              <w:szCs w:val="28"/>
            </w:rPr>
            <w:tab/>
          </w:r>
          <w:r>
            <w:rPr>
              <w:sz w:val="28"/>
              <w:szCs w:val="28"/>
            </w:rPr>
            <w:fldChar w:fldCharType="begin"/>
          </w:r>
          <w:r>
            <w:rPr>
              <w:sz w:val="28"/>
              <w:szCs w:val="28"/>
            </w:rPr>
            <w:instrText xml:space="preserve"> PAGEREF _Toc528403466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"_Toc528403467" </w:instrText>
          </w:r>
          <w:r>
            <w:fldChar w:fldCharType="separate"/>
          </w:r>
          <w:r>
            <w:rPr>
              <w:rStyle w:val="15"/>
              <w:sz w:val="28"/>
              <w:szCs w:val="28"/>
            </w:rPr>
            <w:t xml:space="preserve">6.1 </w:t>
          </w:r>
          <w:r>
            <w:rPr>
              <w:rStyle w:val="15"/>
              <w:rFonts w:hint="eastAsia"/>
              <w:sz w:val="28"/>
              <w:szCs w:val="28"/>
            </w:rPr>
            <w:t>质量投诉</w:t>
          </w:r>
          <w:r>
            <w:rPr>
              <w:sz w:val="28"/>
              <w:szCs w:val="28"/>
            </w:rPr>
            <w:tab/>
          </w:r>
          <w:r>
            <w:rPr>
              <w:sz w:val="28"/>
              <w:szCs w:val="28"/>
            </w:rPr>
            <w:fldChar w:fldCharType="begin"/>
          </w:r>
          <w:r>
            <w:rPr>
              <w:sz w:val="28"/>
              <w:szCs w:val="28"/>
            </w:rPr>
            <w:instrText xml:space="preserve"> PAGEREF _Toc528403467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"_Toc528403468" </w:instrText>
          </w:r>
          <w:r>
            <w:fldChar w:fldCharType="separate"/>
          </w:r>
          <w:r>
            <w:rPr>
              <w:rStyle w:val="15"/>
              <w:sz w:val="28"/>
              <w:szCs w:val="28"/>
            </w:rPr>
            <w:t xml:space="preserve">6.2 </w:t>
          </w:r>
          <w:r>
            <w:rPr>
              <w:rStyle w:val="15"/>
              <w:rFonts w:hint="eastAsia"/>
              <w:sz w:val="28"/>
              <w:szCs w:val="28"/>
            </w:rPr>
            <w:t>质量风险监测</w:t>
          </w:r>
          <w:r>
            <w:rPr>
              <w:sz w:val="28"/>
              <w:szCs w:val="28"/>
            </w:rPr>
            <w:tab/>
          </w:r>
          <w:r>
            <w:rPr>
              <w:sz w:val="28"/>
              <w:szCs w:val="28"/>
            </w:rPr>
            <w:fldChar w:fldCharType="begin"/>
          </w:r>
          <w:r>
            <w:rPr>
              <w:sz w:val="28"/>
              <w:szCs w:val="28"/>
            </w:rPr>
            <w:instrText xml:space="preserve"> PAGEREF _Toc528403468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sz w:val="28"/>
              <w:szCs w:val="28"/>
            </w:rPr>
          </w:pPr>
          <w:r>
            <w:fldChar w:fldCharType="begin"/>
          </w:r>
          <w:r>
            <w:instrText xml:space="preserve"> HYPERLINK \l "_Toc528403469" </w:instrText>
          </w:r>
          <w:r>
            <w:fldChar w:fldCharType="separate"/>
          </w:r>
          <w:r>
            <w:rPr>
              <w:rStyle w:val="15"/>
              <w:sz w:val="28"/>
              <w:szCs w:val="28"/>
            </w:rPr>
            <w:t xml:space="preserve">6.3 </w:t>
          </w:r>
          <w:r>
            <w:rPr>
              <w:rStyle w:val="15"/>
              <w:rFonts w:hint="eastAsia"/>
              <w:sz w:val="28"/>
              <w:szCs w:val="28"/>
            </w:rPr>
            <w:t>应急管理</w:t>
          </w:r>
          <w:r>
            <w:rPr>
              <w:sz w:val="28"/>
              <w:szCs w:val="28"/>
            </w:rPr>
            <w:tab/>
          </w:r>
          <w:r>
            <w:rPr>
              <w:sz w:val="28"/>
              <w:szCs w:val="28"/>
            </w:rPr>
            <w:fldChar w:fldCharType="begin"/>
          </w:r>
          <w:r>
            <w:rPr>
              <w:sz w:val="28"/>
              <w:szCs w:val="28"/>
            </w:rPr>
            <w:instrText xml:space="preserve"> PAGEREF _Toc528403469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9"/>
            <w:tabs>
              <w:tab w:val="right" w:leader="dot" w:pos="8296"/>
            </w:tabs>
            <w:rPr>
              <w:sz w:val="28"/>
              <w:szCs w:val="28"/>
            </w:rPr>
          </w:pPr>
          <w:r>
            <w:fldChar w:fldCharType="begin"/>
          </w:r>
          <w:r>
            <w:instrText xml:space="preserve"> HYPERLINK \l "_Toc528403470" </w:instrText>
          </w:r>
          <w:r>
            <w:fldChar w:fldCharType="separate"/>
          </w:r>
          <w:r>
            <w:rPr>
              <w:rStyle w:val="15"/>
              <w:rFonts w:hint="eastAsia"/>
              <w:sz w:val="28"/>
              <w:szCs w:val="28"/>
            </w:rPr>
            <w:t>结</w:t>
          </w:r>
          <w:r>
            <w:rPr>
              <w:rStyle w:val="15"/>
              <w:sz w:val="28"/>
              <w:szCs w:val="28"/>
            </w:rPr>
            <w:t xml:space="preserve"> </w:t>
          </w:r>
          <w:r>
            <w:rPr>
              <w:rStyle w:val="15"/>
              <w:rFonts w:hint="eastAsia"/>
              <w:sz w:val="28"/>
              <w:szCs w:val="28"/>
            </w:rPr>
            <w:t>束</w:t>
          </w:r>
          <w:r>
            <w:rPr>
              <w:rStyle w:val="15"/>
              <w:sz w:val="28"/>
              <w:szCs w:val="28"/>
            </w:rPr>
            <w:t xml:space="preserve"> </w:t>
          </w:r>
          <w:r>
            <w:rPr>
              <w:rStyle w:val="15"/>
              <w:rFonts w:hint="eastAsia"/>
              <w:sz w:val="28"/>
              <w:szCs w:val="28"/>
            </w:rPr>
            <w:t>语</w:t>
          </w:r>
          <w:r>
            <w:rPr>
              <w:sz w:val="28"/>
              <w:szCs w:val="28"/>
            </w:rPr>
            <w:tab/>
          </w:r>
          <w:r>
            <w:rPr>
              <w:sz w:val="28"/>
              <w:szCs w:val="28"/>
            </w:rPr>
            <w:fldChar w:fldCharType="begin"/>
          </w:r>
          <w:r>
            <w:rPr>
              <w:sz w:val="28"/>
              <w:szCs w:val="28"/>
            </w:rPr>
            <w:instrText xml:space="preserve"> PAGEREF _Toc528403470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0"/>
            <w:ind w:left="0" w:leftChars="0"/>
          </w:pPr>
          <w:r>
            <w:rPr>
              <w:b/>
              <w:bCs/>
              <w:sz w:val="28"/>
              <w:szCs w:val="28"/>
              <w:lang w:val="zh-CN"/>
            </w:rPr>
            <w:fldChar w:fldCharType="end"/>
          </w:r>
        </w:p>
      </w:sdtContent>
    </w:sdt>
    <w:p>
      <w:pPr>
        <w:rPr>
          <w:b/>
          <w:sz w:val="36"/>
          <w:szCs w:val="36"/>
        </w:rPr>
      </w:pPr>
    </w:p>
    <w:p>
      <w:pPr>
        <w:widowControl/>
        <w:jc w:val="left"/>
        <w:rPr>
          <w:b/>
          <w:sz w:val="36"/>
          <w:szCs w:val="36"/>
        </w:rPr>
      </w:pPr>
      <w:r>
        <w:rPr>
          <w:b/>
          <w:sz w:val="36"/>
          <w:szCs w:val="36"/>
        </w:rPr>
        <w:br w:type="page"/>
      </w:r>
    </w:p>
    <w:p>
      <w:pPr>
        <w:jc w:val="center"/>
        <w:rPr>
          <w:b/>
          <w:sz w:val="44"/>
          <w:szCs w:val="44"/>
        </w:rPr>
      </w:pPr>
      <w:r>
        <w:rPr>
          <w:rFonts w:hint="eastAsia"/>
          <w:b/>
          <w:sz w:val="44"/>
          <w:szCs w:val="44"/>
        </w:rPr>
        <w:t>公司简介</w:t>
      </w:r>
    </w:p>
    <w:p>
      <w:pPr>
        <w:spacing w:line="360" w:lineRule="auto"/>
        <w:ind w:firstLine="561"/>
        <w:rPr>
          <w:rFonts w:asciiTheme="minorEastAsia" w:hAnsiTheme="minorEastAsia"/>
          <w:sz w:val="28"/>
          <w:szCs w:val="28"/>
        </w:rPr>
      </w:pPr>
      <w:bookmarkStart w:id="2" w:name="_Toc488941481"/>
      <w:r>
        <w:rPr>
          <w:rFonts w:hint="eastAsia" w:ascii="宋体" w:hAnsi="宋体" w:cs="宋体"/>
          <w:color w:val="000000"/>
          <w:kern w:val="0"/>
          <w:sz w:val="28"/>
          <w:szCs w:val="28"/>
        </w:rPr>
        <w:t>浙江凯文磁钢有限公司始建于1987年。坐落在东阳市城东街道蔡卢工业区。公司注册资金1018万元，</w:t>
      </w:r>
      <w:r>
        <w:rPr>
          <w:rFonts w:hint="eastAsia" w:asciiTheme="minorEastAsia" w:hAnsiTheme="minorEastAsia"/>
          <w:sz w:val="28"/>
          <w:szCs w:val="28"/>
        </w:rPr>
        <w:t>是一家集生产、科研、销售为一体的高新技术磁性材料专业生产厂家，属国家高新技术企业，中国电子元件百强企业，全国磁性材料行业协会副理事长单位，全国磁标会成员单位、浙江省隐形冠军企业、金华市百强企业、东阳市百虎企业。</w:t>
      </w:r>
    </w:p>
    <w:p>
      <w:pPr>
        <w:spacing w:line="360" w:lineRule="auto"/>
        <w:ind w:firstLine="561"/>
        <w:rPr>
          <w:rFonts w:asciiTheme="minorEastAsia" w:hAnsiTheme="minorEastAsia"/>
          <w:sz w:val="28"/>
          <w:szCs w:val="28"/>
        </w:rPr>
      </w:pPr>
      <w:bookmarkStart w:id="3" w:name="OLE_LINK1"/>
      <w:r>
        <w:rPr>
          <w:rFonts w:hint="eastAsia" w:asciiTheme="minorEastAsia" w:hAnsiTheme="minorEastAsia"/>
          <w:sz w:val="28"/>
          <w:szCs w:val="28"/>
        </w:rPr>
        <w:t>公司以大弧度磁瓦及超大、超薄磁体研发、生产为专长，产品被广泛应用于航空、航天、汽车电机、空调电机及音响、喇叭等领域，产品远销欧美、东南亚及日本、韩国等国家和地区。</w:t>
      </w:r>
    </w:p>
    <w:p>
      <w:pPr>
        <w:spacing w:line="360" w:lineRule="auto"/>
        <w:ind w:firstLine="561"/>
        <w:rPr>
          <w:rFonts w:asciiTheme="minorEastAsia" w:hAnsiTheme="minorEastAsia"/>
          <w:sz w:val="28"/>
          <w:szCs w:val="28"/>
        </w:rPr>
      </w:pPr>
      <w:r>
        <w:rPr>
          <w:rFonts w:hint="eastAsia" w:asciiTheme="minorEastAsia" w:hAnsiTheme="minorEastAsia"/>
          <w:sz w:val="28"/>
          <w:szCs w:val="28"/>
        </w:rPr>
        <w:t>公司占地5万平米，20</w:t>
      </w:r>
      <w:r>
        <w:rPr>
          <w:rFonts w:hint="eastAsia" w:asciiTheme="minorEastAsia" w:hAnsiTheme="minorEastAsia"/>
          <w:sz w:val="28"/>
          <w:szCs w:val="28"/>
          <w:lang w:val="en-US" w:eastAsia="zh-CN"/>
        </w:rPr>
        <w:t>20</w:t>
      </w:r>
      <w:r>
        <w:rPr>
          <w:rFonts w:hint="eastAsia" w:asciiTheme="minorEastAsia" w:hAnsiTheme="minorEastAsia"/>
          <w:sz w:val="28"/>
          <w:szCs w:val="28"/>
        </w:rPr>
        <w:t>年度完成价税合计销售1.</w:t>
      </w:r>
      <w:r>
        <w:rPr>
          <w:rFonts w:hint="eastAsia" w:asciiTheme="minorEastAsia" w:hAnsiTheme="minorEastAsia"/>
          <w:sz w:val="28"/>
          <w:szCs w:val="28"/>
          <w:lang w:val="en-US" w:eastAsia="zh-CN"/>
        </w:rPr>
        <w:t>2</w:t>
      </w:r>
      <w:r>
        <w:rPr>
          <w:rFonts w:hint="eastAsia" w:asciiTheme="minorEastAsia" w:hAnsiTheme="minorEastAsia"/>
          <w:sz w:val="28"/>
          <w:szCs w:val="28"/>
        </w:rPr>
        <w:t>亿元，上交税收1</w:t>
      </w:r>
      <w:r>
        <w:rPr>
          <w:rFonts w:hint="eastAsia" w:asciiTheme="minorEastAsia" w:hAnsiTheme="minorEastAsia"/>
          <w:sz w:val="28"/>
          <w:szCs w:val="28"/>
          <w:lang w:val="en-US" w:eastAsia="zh-CN"/>
        </w:rPr>
        <w:t>045</w:t>
      </w:r>
      <w:r>
        <w:rPr>
          <w:rFonts w:hint="eastAsia" w:asciiTheme="minorEastAsia" w:hAnsiTheme="minorEastAsia"/>
          <w:sz w:val="28"/>
          <w:szCs w:val="28"/>
        </w:rPr>
        <w:t>余万元，现有员工3</w:t>
      </w:r>
      <w:r>
        <w:rPr>
          <w:rFonts w:hint="eastAsia" w:asciiTheme="minorEastAsia" w:hAnsiTheme="minorEastAsia"/>
          <w:sz w:val="28"/>
          <w:szCs w:val="28"/>
          <w:lang w:val="en-US" w:eastAsia="zh-CN"/>
        </w:rPr>
        <w:t>10</w:t>
      </w:r>
      <w:r>
        <w:rPr>
          <w:rFonts w:hint="eastAsia" w:asciiTheme="minorEastAsia" w:hAnsiTheme="minorEastAsia"/>
          <w:sz w:val="28"/>
          <w:szCs w:val="28"/>
        </w:rPr>
        <w:t>余人，其中技术研发人员</w:t>
      </w:r>
      <w:r>
        <w:rPr>
          <w:rFonts w:hint="eastAsia" w:asciiTheme="minorEastAsia" w:hAnsiTheme="minorEastAsia"/>
          <w:sz w:val="28"/>
          <w:szCs w:val="28"/>
          <w:lang w:val="en-US" w:eastAsia="zh-CN"/>
        </w:rPr>
        <w:t>65</w:t>
      </w:r>
      <w:r>
        <w:rPr>
          <w:rFonts w:hint="eastAsia" w:asciiTheme="minorEastAsia" w:hAnsiTheme="minorEastAsia"/>
          <w:sz w:val="28"/>
          <w:szCs w:val="28"/>
        </w:rPr>
        <w:t>余人。</w:t>
      </w:r>
      <w:bookmarkEnd w:id="3"/>
      <w:r>
        <w:rPr>
          <w:rFonts w:hint="eastAsia" w:asciiTheme="minorEastAsia" w:hAnsiTheme="minorEastAsia"/>
          <w:sz w:val="28"/>
          <w:szCs w:val="28"/>
        </w:rPr>
        <w:t>公司现有两个省级技术研发中心，目前正在构建一个国家级技术研究院。</w:t>
      </w:r>
      <w:r>
        <w:rPr>
          <w:rFonts w:cs="Times New Roman" w:asciiTheme="minorEastAsia" w:hAnsiTheme="minorEastAsia"/>
          <w:sz w:val="28"/>
          <w:szCs w:val="28"/>
        </w:rPr>
        <w:t>公司拥有国内外先进的自动化、智能化制造永磁铁氧体磁体生产线，充分运用了“机器换人”、ERP、机联网技术，实现了产品的高技术、高质量、高效率生产。具有年产20000吨铁氧体预烧料和20000吨产品约3000多种规格产品的生产能力。所生产的产品30%以上达到国际先进水平，50%以上国内领先水平。</w:t>
      </w:r>
      <w:r>
        <w:rPr>
          <w:rFonts w:hint="eastAsia" w:asciiTheme="minorEastAsia" w:hAnsiTheme="minorEastAsia"/>
          <w:sz w:val="28"/>
          <w:szCs w:val="28"/>
        </w:rPr>
        <w:t>近年来，公司先后承担国家火炬计划项目2项，国家电子发展基金1项，国家重点新产品</w:t>
      </w:r>
      <w:r>
        <w:rPr>
          <w:rFonts w:hint="eastAsia" w:asciiTheme="minorEastAsia" w:hAnsiTheme="minorEastAsia"/>
          <w:sz w:val="28"/>
          <w:szCs w:val="28"/>
          <w:lang w:val="en-US" w:eastAsia="zh-CN"/>
        </w:rPr>
        <w:t>4</w:t>
      </w:r>
      <w:r>
        <w:rPr>
          <w:rFonts w:hint="eastAsia" w:asciiTheme="minorEastAsia" w:hAnsiTheme="minorEastAsia"/>
          <w:sz w:val="28"/>
          <w:szCs w:val="28"/>
        </w:rPr>
        <w:t>项，国家中小企业创新基金项目3项，国家星火计划项目1项，获得国家专利1</w:t>
      </w:r>
      <w:r>
        <w:rPr>
          <w:rFonts w:hint="eastAsia" w:asciiTheme="minorEastAsia" w:hAnsiTheme="minorEastAsia"/>
          <w:sz w:val="28"/>
          <w:szCs w:val="28"/>
          <w:lang w:val="en-US" w:eastAsia="zh-CN"/>
        </w:rPr>
        <w:t>2</w:t>
      </w:r>
      <w:r>
        <w:rPr>
          <w:rFonts w:hint="eastAsia" w:asciiTheme="minorEastAsia" w:hAnsiTheme="minorEastAsia"/>
          <w:sz w:val="28"/>
          <w:szCs w:val="28"/>
        </w:rPr>
        <w:t>个，省科技厅科技重大项目2项，省经信、科技创新项目4项，</w:t>
      </w:r>
      <w:r>
        <w:rPr>
          <w:rFonts w:hint="eastAsia" w:asciiTheme="minorEastAsia" w:hAnsiTheme="minorEastAsia" w:eastAsiaTheme="minorEastAsia" w:cstheme="minorEastAsia"/>
          <w:sz w:val="28"/>
          <w:szCs w:val="28"/>
          <w:lang w:val="en-US" w:eastAsia="zh-CN"/>
        </w:rPr>
        <w:t>近三年(201</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cstheme="minorEastAsia"/>
          <w:sz w:val="28"/>
          <w:szCs w:val="28"/>
          <w:lang w:val="en-US" w:eastAsia="zh-CN"/>
        </w:rPr>
        <w:t>21</w:t>
      </w:r>
      <w:r>
        <w:rPr>
          <w:rFonts w:hint="eastAsia" w:asciiTheme="minorEastAsia" w:hAnsiTheme="minorEastAsia" w:eastAsiaTheme="minorEastAsia" w:cstheme="minorEastAsia"/>
          <w:sz w:val="28"/>
          <w:szCs w:val="28"/>
          <w:lang w:val="en-US" w:eastAsia="zh-CN"/>
        </w:rPr>
        <w:t>年)，公司研究开发的科技成果转化省级新产品</w:t>
      </w:r>
      <w:r>
        <w:rPr>
          <w:rFonts w:hint="eastAsia" w:asciiTheme="minorEastAsia" w:hAnsiTheme="minorEastAsia" w:cstheme="minorEastAsia"/>
          <w:sz w:val="28"/>
          <w:szCs w:val="28"/>
          <w:lang w:val="en-US" w:eastAsia="zh-CN"/>
        </w:rPr>
        <w:t>31</w:t>
      </w:r>
      <w:r>
        <w:rPr>
          <w:rFonts w:hint="eastAsia" w:asciiTheme="minorEastAsia" w:hAnsiTheme="minorEastAsia" w:eastAsiaTheme="minorEastAsia" w:cstheme="minorEastAsia"/>
          <w:sz w:val="28"/>
          <w:szCs w:val="28"/>
          <w:lang w:val="en-US" w:eastAsia="zh-CN"/>
        </w:rPr>
        <w:t>项，经专家验收鉴定达到国际先进技术水平的项目有</w:t>
      </w:r>
      <w:r>
        <w:rPr>
          <w:rFonts w:hint="eastAsia" w:asciiTheme="minorEastAsia" w:hAnsiTheme="minorEastAsia" w:cstheme="minorEastAsia"/>
          <w:sz w:val="28"/>
          <w:szCs w:val="28"/>
          <w:lang w:val="en-US" w:eastAsia="zh-CN"/>
        </w:rPr>
        <w:t>15</w:t>
      </w:r>
      <w:r>
        <w:rPr>
          <w:rFonts w:hint="eastAsia" w:asciiTheme="minorEastAsia" w:hAnsiTheme="minorEastAsia" w:eastAsiaTheme="minorEastAsia" w:cstheme="minorEastAsia"/>
          <w:sz w:val="28"/>
          <w:szCs w:val="28"/>
          <w:lang w:val="en-US" w:eastAsia="zh-CN"/>
        </w:rPr>
        <w:t>项。</w:t>
      </w:r>
      <w:r>
        <w:rPr>
          <w:rFonts w:hint="eastAsia" w:asciiTheme="minorEastAsia" w:hAnsiTheme="minorEastAsia"/>
          <w:sz w:val="28"/>
          <w:szCs w:val="28"/>
        </w:rPr>
        <w:t>。</w:t>
      </w:r>
    </w:p>
    <w:p>
      <w:pPr>
        <w:spacing w:line="360" w:lineRule="auto"/>
        <w:ind w:firstLine="561"/>
        <w:rPr>
          <w:rFonts w:asciiTheme="minorEastAsia" w:hAnsiTheme="minorEastAsia"/>
          <w:sz w:val="28"/>
          <w:szCs w:val="28"/>
        </w:rPr>
      </w:pPr>
      <w:r>
        <w:rPr>
          <w:rFonts w:asciiTheme="minorEastAsia" w:hAnsiTheme="minorEastAsia"/>
          <w:sz w:val="28"/>
          <w:szCs w:val="28"/>
        </w:rPr>
        <w:t>“Kai</w:t>
      </w:r>
      <w:r>
        <w:rPr>
          <w:rFonts w:hint="eastAsia" w:asciiTheme="minorEastAsia" w:hAnsiTheme="minorEastAsia"/>
          <w:sz w:val="28"/>
          <w:szCs w:val="28"/>
        </w:rPr>
        <w:t>v</w:t>
      </w:r>
      <w:r>
        <w:rPr>
          <w:rFonts w:asciiTheme="minorEastAsia" w:hAnsiTheme="minorEastAsia"/>
          <w:sz w:val="28"/>
          <w:szCs w:val="28"/>
        </w:rPr>
        <w:t>en”</w:t>
      </w:r>
      <w:r>
        <w:rPr>
          <w:rFonts w:hint="eastAsia" w:asciiTheme="minorEastAsia" w:hAnsiTheme="minorEastAsia"/>
          <w:sz w:val="28"/>
          <w:szCs w:val="28"/>
        </w:rPr>
        <w:t>商标为浙江省著名商标，“凯文”永磁铁氧体产品为浙江省名牌产品，浙江凯文磁钢有限公司还被浙江省工商局授予浙江知名商号、浙江省重合同守信用AAA级单位，立项并起草的“浙江制造”团体标准《耐高低温永磁铁氧体》于2018年10月底正式发布。浙江凯文磁钢有限公司党支部连续8年被评为先进基层党组织，公司职工活动中心被东阳市总工会授予先进职工之家、东阳市十大幸福企业等称号。</w:t>
      </w:r>
    </w:p>
    <w:p>
      <w:pPr>
        <w:ind w:firstLine="560" w:firstLineChars="200"/>
        <w:rPr>
          <w:rFonts w:asciiTheme="minorEastAsia" w:hAnsiTheme="minorEastAsia"/>
          <w:sz w:val="28"/>
          <w:szCs w:val="28"/>
        </w:rPr>
      </w:pPr>
      <w:r>
        <w:rPr>
          <w:rFonts w:hint="eastAsia" w:asciiTheme="minorEastAsia" w:hAnsiTheme="minorEastAsia"/>
          <w:sz w:val="28"/>
          <w:szCs w:val="28"/>
        </w:rPr>
        <w:t>凯文一直努力践行 “培育优秀良才，上交更多税收”的企业使命，一心培养优秀的人才支持国家和社会的现代化建设；秉承 “以人为本，诚信做事”的价值观，以“以人为本 诚信优先 节能降耗 优化治理 持续创新 客户满意”为企业目标，以“求实创新 开拓奉献”为文化理念，以“推陈出新 领先一步为技术理念”，以诚信为生产经营之本，通过不断的品质提升和持续创新，塑造行业标杆典范，树立百年品牌形象，为实现“以永磁材料和产品为主导产品，成为同行业国际一流的技术水平，成为一流用户的供应商”的愿景而不断努力奋斗。</w:t>
      </w:r>
    </w:p>
    <w:p>
      <w:pPr>
        <w:widowControl/>
        <w:jc w:val="left"/>
      </w:pPr>
      <w:r>
        <w:br w:type="page"/>
      </w:r>
    </w:p>
    <w:p>
      <w:pPr>
        <w:pStyle w:val="2"/>
        <w:ind w:firstLine="2615" w:firstLineChars="592"/>
      </w:pPr>
      <w:bookmarkStart w:id="4" w:name="_Toc528403448"/>
      <w:r>
        <w:rPr>
          <w:rFonts w:hint="eastAsia"/>
        </w:rPr>
        <w:t>第一章</w:t>
      </w:r>
      <w:r>
        <w:t xml:space="preserve"> </w:t>
      </w:r>
      <w:r>
        <w:rPr>
          <w:rFonts w:hint="eastAsia"/>
        </w:rPr>
        <w:t>质量理念</w:t>
      </w:r>
      <w:bookmarkEnd w:id="2"/>
      <w:bookmarkEnd w:id="4"/>
    </w:p>
    <w:p>
      <w:pPr>
        <w:rPr>
          <w:lang w:val="zh-CN"/>
        </w:rPr>
      </w:pPr>
    </w:p>
    <w:p>
      <w:pPr>
        <w:pStyle w:val="3"/>
        <w:spacing w:before="0" w:after="0" w:line="500" w:lineRule="exact"/>
        <w:rPr>
          <w:rFonts w:ascii="宋体" w:hAnsi="宋体"/>
          <w:sz w:val="28"/>
          <w:szCs w:val="28"/>
        </w:rPr>
      </w:pPr>
      <w:bookmarkStart w:id="5" w:name="_Toc488941482"/>
      <w:bookmarkStart w:id="6" w:name="_Toc528403449"/>
      <w:r>
        <w:rPr>
          <w:rFonts w:ascii="宋体" w:hAnsi="宋体"/>
          <w:sz w:val="28"/>
          <w:szCs w:val="28"/>
        </w:rPr>
        <w:t>1.1</w:t>
      </w:r>
      <w:r>
        <w:rPr>
          <w:rFonts w:hint="eastAsia" w:ascii="宋体" w:hAnsi="宋体"/>
          <w:sz w:val="28"/>
          <w:szCs w:val="28"/>
        </w:rPr>
        <w:t>使命</w:t>
      </w:r>
      <w:bookmarkEnd w:id="5"/>
      <w:bookmarkEnd w:id="6"/>
    </w:p>
    <w:p>
      <w:pPr>
        <w:autoSpaceDE w:val="0"/>
        <w:autoSpaceDN w:val="0"/>
        <w:adjustRightInd w:val="0"/>
        <w:spacing w:line="500" w:lineRule="exact"/>
        <w:ind w:firstLine="544" w:firstLineChars="200"/>
        <w:jc w:val="left"/>
        <w:rPr>
          <w:rFonts w:hint="eastAsia"/>
          <w:spacing w:val="-4"/>
          <w:sz w:val="28"/>
          <w:szCs w:val="28"/>
        </w:rPr>
      </w:pPr>
      <w:r>
        <w:rPr>
          <w:rFonts w:hint="eastAsia"/>
          <w:spacing w:val="-4"/>
          <w:sz w:val="28"/>
          <w:szCs w:val="28"/>
        </w:rPr>
        <w:t>培育优秀良才，上交更多税收。</w:t>
      </w:r>
    </w:p>
    <w:p>
      <w:pPr>
        <w:autoSpaceDE w:val="0"/>
        <w:autoSpaceDN w:val="0"/>
        <w:adjustRightInd w:val="0"/>
        <w:spacing w:line="500" w:lineRule="exact"/>
        <w:ind w:firstLine="544" w:firstLineChars="200"/>
        <w:jc w:val="left"/>
        <w:rPr>
          <w:spacing w:val="-4"/>
          <w:sz w:val="28"/>
          <w:szCs w:val="28"/>
        </w:rPr>
      </w:pPr>
      <w:r>
        <w:rPr>
          <w:rFonts w:hint="eastAsia"/>
          <w:spacing w:val="-4"/>
          <w:sz w:val="28"/>
          <w:szCs w:val="28"/>
        </w:rPr>
        <w:t>内涵:建立优秀的企业管理机制和运营模式，在带动区域和地方经济发展的同时，为国家现代化建设添砖加瓦。</w:t>
      </w:r>
    </w:p>
    <w:p>
      <w:pPr>
        <w:autoSpaceDE w:val="0"/>
        <w:autoSpaceDN w:val="0"/>
        <w:adjustRightInd w:val="0"/>
        <w:spacing w:line="500" w:lineRule="exact"/>
        <w:ind w:firstLine="560" w:firstLineChars="200"/>
        <w:jc w:val="left"/>
        <w:rPr>
          <w:rFonts w:ascii="宋体" w:hAnsi="宋体"/>
          <w:sz w:val="28"/>
          <w:szCs w:val="28"/>
        </w:rPr>
      </w:pPr>
    </w:p>
    <w:p>
      <w:pPr>
        <w:pStyle w:val="3"/>
        <w:spacing w:before="0" w:after="0" w:line="500" w:lineRule="exact"/>
        <w:rPr>
          <w:rFonts w:ascii="宋体" w:hAnsi="宋体"/>
          <w:sz w:val="28"/>
          <w:szCs w:val="28"/>
        </w:rPr>
      </w:pPr>
      <w:bookmarkStart w:id="7" w:name="_Toc488941483"/>
      <w:bookmarkStart w:id="8" w:name="_Toc528403450"/>
      <w:r>
        <w:rPr>
          <w:rFonts w:ascii="宋体" w:hAnsi="宋体"/>
          <w:sz w:val="28"/>
          <w:szCs w:val="28"/>
        </w:rPr>
        <w:t>1.2</w:t>
      </w:r>
      <w:r>
        <w:rPr>
          <w:rFonts w:hint="eastAsia" w:ascii="宋体" w:hAnsi="宋体"/>
          <w:sz w:val="28"/>
          <w:szCs w:val="28"/>
        </w:rPr>
        <w:t>愿景</w:t>
      </w:r>
      <w:bookmarkEnd w:id="7"/>
      <w:bookmarkEnd w:id="8"/>
    </w:p>
    <w:p>
      <w:pPr>
        <w:autoSpaceDE w:val="0"/>
        <w:autoSpaceDN w:val="0"/>
        <w:adjustRightInd w:val="0"/>
        <w:spacing w:line="500" w:lineRule="exact"/>
        <w:ind w:firstLine="544" w:firstLineChars="200"/>
        <w:jc w:val="left"/>
        <w:rPr>
          <w:rFonts w:hint="eastAsia"/>
          <w:spacing w:val="-4"/>
          <w:sz w:val="28"/>
          <w:szCs w:val="28"/>
        </w:rPr>
      </w:pPr>
      <w:bookmarkStart w:id="9" w:name="_Toc488941484"/>
      <w:r>
        <w:rPr>
          <w:rFonts w:hint="eastAsia"/>
          <w:spacing w:val="-4"/>
          <w:sz w:val="28"/>
          <w:szCs w:val="28"/>
        </w:rPr>
        <w:t>以永磁材料和产品为主导产品，成为同行业国际一流的技术水平，成为一流用户的供应商。</w:t>
      </w:r>
    </w:p>
    <w:p>
      <w:pPr>
        <w:autoSpaceDE w:val="0"/>
        <w:autoSpaceDN w:val="0"/>
        <w:adjustRightInd w:val="0"/>
        <w:spacing w:line="500" w:lineRule="exact"/>
        <w:ind w:firstLine="544" w:firstLineChars="200"/>
        <w:jc w:val="left"/>
        <w:rPr>
          <w:spacing w:val="-4"/>
          <w:sz w:val="28"/>
          <w:szCs w:val="28"/>
        </w:rPr>
      </w:pPr>
      <w:r>
        <w:rPr>
          <w:rFonts w:hint="eastAsia"/>
          <w:spacing w:val="-4"/>
          <w:sz w:val="28"/>
          <w:szCs w:val="28"/>
        </w:rPr>
        <w:t>内涵：专注永磁材料行业，做到技术精，专业性强，科研力度大，带动中国永磁材料行业的开拓和发展，增强中国永磁产品的世界市场竞争力和认同感。</w:t>
      </w:r>
    </w:p>
    <w:p>
      <w:pPr>
        <w:autoSpaceDE w:val="0"/>
        <w:autoSpaceDN w:val="0"/>
        <w:adjustRightInd w:val="0"/>
        <w:spacing w:line="500" w:lineRule="exact"/>
        <w:ind w:firstLine="544" w:firstLineChars="200"/>
        <w:jc w:val="left"/>
        <w:rPr>
          <w:spacing w:val="-4"/>
          <w:sz w:val="28"/>
          <w:szCs w:val="28"/>
        </w:rPr>
      </w:pPr>
    </w:p>
    <w:p>
      <w:pPr>
        <w:pStyle w:val="3"/>
        <w:spacing w:before="0" w:after="0" w:line="500" w:lineRule="exact"/>
        <w:rPr>
          <w:rFonts w:ascii="宋体" w:hAnsi="宋体"/>
          <w:sz w:val="28"/>
          <w:szCs w:val="28"/>
        </w:rPr>
      </w:pPr>
      <w:bookmarkStart w:id="10" w:name="_Toc528403451"/>
      <w:r>
        <w:rPr>
          <w:rFonts w:ascii="宋体" w:hAnsi="宋体"/>
          <w:sz w:val="28"/>
          <w:szCs w:val="28"/>
        </w:rPr>
        <w:t xml:space="preserve">1.3 </w:t>
      </w:r>
      <w:r>
        <w:rPr>
          <w:rFonts w:hint="eastAsia" w:ascii="宋体" w:hAnsi="宋体"/>
          <w:sz w:val="28"/>
          <w:szCs w:val="28"/>
        </w:rPr>
        <w:t>价值观</w:t>
      </w:r>
      <w:bookmarkEnd w:id="9"/>
      <w:bookmarkEnd w:id="10"/>
    </w:p>
    <w:p>
      <w:pPr>
        <w:ind w:firstLine="544" w:firstLineChars="200"/>
        <w:rPr>
          <w:spacing w:val="-4"/>
          <w:sz w:val="28"/>
          <w:szCs w:val="28"/>
        </w:rPr>
      </w:pPr>
      <w:r>
        <w:rPr>
          <w:rFonts w:hint="eastAsia"/>
          <w:spacing w:val="-4"/>
          <w:sz w:val="28"/>
          <w:szCs w:val="28"/>
        </w:rPr>
        <w:t>以人为本，诚信做事。</w:t>
      </w:r>
    </w:p>
    <w:p>
      <w:pPr>
        <w:autoSpaceDE w:val="0"/>
        <w:autoSpaceDN w:val="0"/>
        <w:adjustRightInd w:val="0"/>
        <w:spacing w:line="500" w:lineRule="exact"/>
        <w:ind w:firstLine="560" w:firstLineChars="200"/>
        <w:jc w:val="left"/>
        <w:rPr>
          <w:rFonts w:hint="eastAsia" w:ascii="Cambria" w:hAnsi="Cambria" w:cs="Cambria"/>
          <w:kern w:val="0"/>
          <w:sz w:val="28"/>
          <w:szCs w:val="28"/>
        </w:rPr>
      </w:pPr>
      <w:r>
        <w:rPr>
          <w:rFonts w:ascii="Cambria" w:hAnsi="Cambria" w:cs="Cambria"/>
          <w:kern w:val="0"/>
          <w:sz w:val="28"/>
          <w:szCs w:val="28"/>
        </w:rPr>
        <w:t>内涵</w:t>
      </w:r>
      <w:r>
        <w:rPr>
          <w:rFonts w:hint="eastAsia" w:ascii="Cambria" w:hAnsi="Cambria" w:cs="Cambria"/>
          <w:kern w:val="0"/>
          <w:sz w:val="28"/>
          <w:szCs w:val="28"/>
        </w:rPr>
        <w:t>：将企业成功的关键精准定位的凯文的员工和经营的诚信度，“以人为本，诚信做事”将是企业不断发展与壮大的必不可缺的重要因素。</w:t>
      </w:r>
    </w:p>
    <w:p>
      <w:pPr>
        <w:autoSpaceDE w:val="0"/>
        <w:autoSpaceDN w:val="0"/>
        <w:adjustRightInd w:val="0"/>
        <w:spacing w:line="500" w:lineRule="exact"/>
        <w:ind w:firstLine="560" w:firstLineChars="200"/>
        <w:jc w:val="left"/>
        <w:rPr>
          <w:rFonts w:ascii="Cambria" w:hAnsi="Cambria" w:cs="Cambria"/>
          <w:kern w:val="0"/>
          <w:sz w:val="28"/>
          <w:szCs w:val="28"/>
        </w:rPr>
      </w:pPr>
    </w:p>
    <w:p>
      <w:pPr>
        <w:spacing w:line="360" w:lineRule="auto"/>
        <w:rPr>
          <w:rFonts w:ascii="宋体" w:hAnsi="宋体"/>
          <w:b/>
          <w:bCs/>
          <w:sz w:val="28"/>
          <w:szCs w:val="28"/>
        </w:rPr>
      </w:pPr>
      <w:bookmarkStart w:id="11" w:name="_Toc488941485"/>
      <w:r>
        <w:rPr>
          <w:rFonts w:ascii="宋体" w:hAnsi="宋体"/>
          <w:sz w:val="28"/>
          <w:szCs w:val="28"/>
        </w:rPr>
        <w:t>1.4</w:t>
      </w:r>
      <w:r>
        <w:rPr>
          <w:rFonts w:hint="eastAsia" w:ascii="宋体" w:hAnsi="宋体"/>
          <w:b/>
          <w:bCs/>
          <w:sz w:val="28"/>
          <w:szCs w:val="28"/>
        </w:rPr>
        <w:t>质量、环境、职业健康安全方针</w:t>
      </w:r>
    </w:p>
    <w:p>
      <w:pPr>
        <w:spacing w:line="360" w:lineRule="auto"/>
        <w:rPr>
          <w:rFonts w:ascii="宋体" w:hAnsi="宋体"/>
          <w:b/>
          <w:bCs/>
          <w:sz w:val="28"/>
          <w:szCs w:val="28"/>
        </w:rPr>
      </w:pPr>
      <w:r>
        <w:rPr>
          <w:rFonts w:hint="eastAsia" w:ascii="宋体" w:hAnsi="宋体"/>
          <w:b/>
          <w:bCs/>
          <w:sz w:val="28"/>
          <w:szCs w:val="28"/>
        </w:rPr>
        <w:t xml:space="preserve">    质量环境方针：</w:t>
      </w:r>
    </w:p>
    <w:p>
      <w:pPr>
        <w:ind w:firstLine="544" w:firstLineChars="200"/>
        <w:rPr>
          <w:spacing w:val="-4"/>
          <w:sz w:val="28"/>
          <w:szCs w:val="28"/>
        </w:rPr>
      </w:pPr>
      <w:r>
        <w:rPr>
          <w:rFonts w:hint="eastAsia"/>
          <w:spacing w:val="-4"/>
          <w:sz w:val="28"/>
          <w:szCs w:val="28"/>
        </w:rPr>
        <w:t>以人为本、以质为先，</w:t>
      </w:r>
    </w:p>
    <w:p>
      <w:pPr>
        <w:ind w:firstLine="544" w:firstLineChars="200"/>
        <w:rPr>
          <w:spacing w:val="-4"/>
          <w:sz w:val="28"/>
          <w:szCs w:val="28"/>
        </w:rPr>
      </w:pPr>
      <w:r>
        <w:rPr>
          <w:rFonts w:hint="eastAsia"/>
          <w:spacing w:val="-4"/>
          <w:sz w:val="28"/>
          <w:szCs w:val="28"/>
        </w:rPr>
        <w:t>节能降耗、优化治理，</w:t>
      </w:r>
    </w:p>
    <w:p>
      <w:pPr>
        <w:ind w:firstLine="544" w:firstLineChars="200"/>
        <w:rPr>
          <w:rFonts w:hint="eastAsia"/>
          <w:spacing w:val="-4"/>
          <w:sz w:val="28"/>
          <w:szCs w:val="28"/>
        </w:rPr>
      </w:pPr>
      <w:r>
        <w:rPr>
          <w:rFonts w:hint="eastAsia"/>
          <w:spacing w:val="-4"/>
          <w:sz w:val="28"/>
          <w:szCs w:val="28"/>
        </w:rPr>
        <w:t>持续改进、客户满意。</w:t>
      </w:r>
    </w:p>
    <w:p>
      <w:pPr>
        <w:autoSpaceDE w:val="0"/>
        <w:autoSpaceDN w:val="0"/>
        <w:adjustRightInd w:val="0"/>
        <w:spacing w:line="520" w:lineRule="exact"/>
        <w:ind w:firstLine="562" w:firstLineChars="200"/>
        <w:jc w:val="left"/>
        <w:rPr>
          <w:rFonts w:ascii="宋体" w:hAnsi="宋体"/>
          <w:b/>
          <w:bCs/>
          <w:sz w:val="28"/>
          <w:szCs w:val="28"/>
        </w:rPr>
      </w:pPr>
      <w:r>
        <w:rPr>
          <w:rFonts w:hint="eastAsia" w:ascii="宋体" w:hAnsi="宋体"/>
          <w:b/>
          <w:bCs/>
          <w:sz w:val="28"/>
          <w:szCs w:val="28"/>
        </w:rPr>
        <w:t>职业健康安全方针：</w:t>
      </w:r>
    </w:p>
    <w:p>
      <w:pPr>
        <w:spacing w:line="600" w:lineRule="exact"/>
        <w:ind w:firstLine="548" w:firstLineChars="196"/>
        <w:rPr>
          <w:rFonts w:hint="eastAsia" w:ascii="宋体" w:hAnsi="宋体"/>
          <w:color w:val="000000"/>
          <w:sz w:val="28"/>
          <w:szCs w:val="28"/>
        </w:rPr>
      </w:pPr>
      <w:r>
        <w:rPr>
          <w:rFonts w:hint="eastAsia" w:ascii="宋体" w:hAnsi="宋体"/>
          <w:color w:val="000000"/>
          <w:sz w:val="28"/>
          <w:szCs w:val="28"/>
        </w:rPr>
        <w:t>安全第一，预防为主，综合治理。</w:t>
      </w:r>
      <w:bookmarkEnd w:id="11"/>
      <w:bookmarkStart w:id="12" w:name="_Toc488941488"/>
    </w:p>
    <w:p>
      <w:pPr>
        <w:widowControl/>
        <w:jc w:val="left"/>
        <w:rPr>
          <w:b/>
          <w:bCs/>
          <w:kern w:val="44"/>
          <w:sz w:val="44"/>
          <w:szCs w:val="44"/>
        </w:rPr>
      </w:pPr>
      <w:r>
        <w:br w:type="page"/>
      </w:r>
    </w:p>
    <w:p>
      <w:pPr>
        <w:pStyle w:val="2"/>
        <w:ind w:firstLine="2182" w:firstLineChars="494"/>
      </w:pPr>
      <w:bookmarkStart w:id="13" w:name="_Toc528403452"/>
      <w:r>
        <w:rPr>
          <w:rFonts w:hint="eastAsia"/>
        </w:rPr>
        <w:t>第二章</w:t>
      </w:r>
      <w:r>
        <w:t xml:space="preserve"> </w:t>
      </w:r>
      <w:r>
        <w:rPr>
          <w:rFonts w:hint="eastAsia"/>
        </w:rPr>
        <w:t>质量内部管理</w:t>
      </w:r>
      <w:bookmarkEnd w:id="12"/>
      <w:bookmarkEnd w:id="13"/>
    </w:p>
    <w:p>
      <w:pPr>
        <w:pStyle w:val="3"/>
        <w:spacing w:before="0" w:after="0"/>
      </w:pPr>
      <w:bookmarkStart w:id="14" w:name="_Toc528403453"/>
      <w:bookmarkStart w:id="15" w:name="_Toc488941489"/>
      <w:r>
        <w:t xml:space="preserve">2.1 </w:t>
      </w:r>
      <w:r>
        <w:rPr>
          <w:rFonts w:hint="eastAsia"/>
        </w:rPr>
        <w:t>质量管理机构</w:t>
      </w:r>
      <w:bookmarkEnd w:id="14"/>
      <w:bookmarkEnd w:id="15"/>
    </w:p>
    <w:p>
      <w:pPr>
        <w:spacing w:line="360" w:lineRule="auto"/>
        <w:rPr>
          <w:rFonts w:ascii="Cambria" w:hAnsi="Cambria" w:cs="Cambria"/>
          <w:kern w:val="0"/>
          <w:sz w:val="28"/>
          <w:szCs w:val="28"/>
        </w:rPr>
      </w:pPr>
      <w:r>
        <w:rPr>
          <w:rFonts w:ascii="Times New Roman" w:hAnsi="Times New Roman"/>
          <w:kern w:val="0"/>
          <w:sz w:val="28"/>
          <w:szCs w:val="28"/>
        </w:rPr>
        <w:t>2.1.1</w:t>
      </w:r>
      <w:r>
        <w:rPr>
          <w:rFonts w:ascii="Cambria" w:hAnsi="Cambria" w:cs="Cambria"/>
          <w:kern w:val="0"/>
          <w:sz w:val="28"/>
          <w:szCs w:val="28"/>
        </w:rPr>
        <w:t xml:space="preserve"> </w:t>
      </w:r>
      <w:r>
        <w:rPr>
          <w:rFonts w:hint="eastAsia" w:ascii="Cambria" w:hAnsi="Cambria" w:cs="Cambria"/>
          <w:kern w:val="0"/>
          <w:sz w:val="28"/>
          <w:szCs w:val="28"/>
        </w:rPr>
        <w:t>管理者代表</w:t>
      </w:r>
    </w:p>
    <w:p>
      <w:pPr>
        <w:autoSpaceDE w:val="0"/>
        <w:autoSpaceDN w:val="0"/>
        <w:adjustRightInd w:val="0"/>
        <w:spacing w:line="360" w:lineRule="auto"/>
        <w:ind w:firstLine="560" w:firstLineChars="200"/>
        <w:jc w:val="left"/>
        <w:rPr>
          <w:rFonts w:ascii="Cambria" w:hAnsi="Cambria" w:cs="Cambria"/>
          <w:kern w:val="0"/>
          <w:sz w:val="28"/>
          <w:szCs w:val="28"/>
        </w:rPr>
      </w:pPr>
      <w:r>
        <w:rPr>
          <w:rFonts w:hint="eastAsia" w:ascii="Cambria" w:hAnsi="Cambria" w:cs="Cambria"/>
          <w:kern w:val="0"/>
          <w:sz w:val="28"/>
          <w:szCs w:val="28"/>
        </w:rPr>
        <w:t>经公司最高管理者任命、并授权其在质量管理体系方面指挥和控制系统。负责推动公司质量方针、目标、战略的具体实施、评价和改进。具体职责包括：</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按照</w:t>
      </w:r>
      <w:r>
        <w:rPr>
          <w:rFonts w:ascii="Cambria" w:hAnsi="Cambria" w:cs="Cambria"/>
          <w:kern w:val="0"/>
          <w:sz w:val="28"/>
          <w:szCs w:val="28"/>
          <w:highlight w:val="yellow"/>
        </w:rPr>
        <w:t>ISO 9001:20</w:t>
      </w:r>
      <w:r>
        <w:rPr>
          <w:rFonts w:hint="eastAsia" w:ascii="Cambria" w:hAnsi="Cambria" w:cs="Cambria"/>
          <w:kern w:val="0"/>
          <w:sz w:val="28"/>
          <w:szCs w:val="28"/>
          <w:highlight w:val="yellow"/>
        </w:rPr>
        <w:t>1</w:t>
      </w:r>
      <w:r>
        <w:rPr>
          <w:rFonts w:hint="eastAsia" w:ascii="Cambria" w:hAnsi="Cambria" w:cs="Cambria"/>
          <w:kern w:val="0"/>
          <w:sz w:val="28"/>
          <w:szCs w:val="28"/>
          <w:highlight w:val="yellow"/>
          <w:lang w:val="en-US" w:eastAsia="zh-CN"/>
        </w:rPr>
        <w:t>8</w:t>
      </w:r>
      <w:r>
        <w:rPr>
          <w:rFonts w:hint="eastAsia" w:ascii="Cambria" w:hAnsi="Cambria" w:cs="Cambria"/>
          <w:kern w:val="0"/>
          <w:sz w:val="28"/>
          <w:szCs w:val="28"/>
        </w:rPr>
        <w:t>质量管理体系要求标准，建设和完善公司质量管理体系，提升质量管理水平；</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根据公司发展的战略需要，组织更改、修订和完善《管理手册》和相关文件；</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宣传、贯彻公司质量方针，并对各单位质量管理体系运行情况进行监督、考核；</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督促业务部门质量改进计划实施和质量意识的提升，改善质量管理体系运行效果；</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代表公司就质量管理的有关事宜与外部联络和沟通；</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向公司汇报质量管理体系的业绩，包括改进的要求。</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2.1.</w:t>
      </w:r>
      <w:r>
        <w:rPr>
          <w:rFonts w:hint="eastAsia" w:ascii="Cambria" w:hAnsi="Cambria" w:cs="Cambria"/>
          <w:kern w:val="0"/>
          <w:sz w:val="28"/>
          <w:szCs w:val="28"/>
        </w:rPr>
        <w:t>2</w:t>
      </w:r>
      <w:r>
        <w:rPr>
          <w:rFonts w:ascii="Cambria" w:hAnsi="Cambria" w:cs="Cambria"/>
          <w:kern w:val="0"/>
          <w:sz w:val="28"/>
          <w:szCs w:val="28"/>
        </w:rPr>
        <w:t xml:space="preserve"> </w:t>
      </w:r>
      <w:r>
        <w:rPr>
          <w:rFonts w:hint="eastAsia" w:ascii="Cambria" w:hAnsi="Cambria" w:cs="Cambria"/>
          <w:kern w:val="0"/>
          <w:sz w:val="28"/>
          <w:szCs w:val="28"/>
        </w:rPr>
        <w:t>品管科</w:t>
      </w:r>
    </w:p>
    <w:p>
      <w:pPr>
        <w:spacing w:line="360" w:lineRule="auto"/>
        <w:ind w:left="-105" w:leftChars="-50"/>
        <w:rPr>
          <w:rFonts w:ascii="宋体" w:hAnsi="宋体"/>
          <w:sz w:val="28"/>
          <w:szCs w:val="28"/>
        </w:rPr>
      </w:pPr>
      <w:r>
        <w:rPr>
          <w:rFonts w:ascii="ËÎÌå" w:hAnsi="ËÎÌå" w:cs="ËÎÌå"/>
          <w:kern w:val="0"/>
          <w:sz w:val="28"/>
          <w:szCs w:val="28"/>
        </w:rPr>
        <w:t>--</w:t>
      </w:r>
      <w:r>
        <w:rPr>
          <w:rFonts w:hint="eastAsia" w:ascii="宋体" w:hAnsi="宋体"/>
          <w:bCs/>
          <w:sz w:val="28"/>
          <w:szCs w:val="28"/>
        </w:rPr>
        <w:t>贯彻执行本公司质量/环境/职业健康安全方针、目标，按质量/环境/职业健康安全管理体系文件所规定的职责和权限做好工作，以保持质量/环境/职业健康安全管理体系有效运行；在公司董事长的直接领导下履行好质量管理和质量检测的工作职能，</w:t>
      </w:r>
      <w:r>
        <w:rPr>
          <w:rFonts w:hint="eastAsia" w:ascii="宋体" w:hAnsi="宋体"/>
          <w:sz w:val="28"/>
          <w:szCs w:val="28"/>
        </w:rPr>
        <w:t>并具有质量检验工作的独立性，以保证检验结果的科学性和公正性；</w:t>
      </w:r>
    </w:p>
    <w:p>
      <w:pPr>
        <w:spacing w:line="360" w:lineRule="auto"/>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负责质量管理体系的建立、贯彻实施、持续改进工作，定期形成报告报管理者代表；</w:t>
      </w:r>
    </w:p>
    <w:p>
      <w:pPr>
        <w:spacing w:line="360" w:lineRule="auto"/>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配合行政部编写或修订质量/环境/职业健康安全手册, 负责编写或修订程序文件的相关内容；</w:t>
      </w:r>
    </w:p>
    <w:p>
      <w:pPr>
        <w:spacing w:line="360" w:lineRule="auto"/>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配合内部审核组做好审核工作，对出现不合格项采取纠正措施/预防措施的实施和评价；</w:t>
      </w:r>
    </w:p>
    <w:p>
      <w:pPr>
        <w:spacing w:line="360" w:lineRule="auto"/>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负责原材料、成品的质量检验和产品生产过程中控制，做出是否合格的判定，制订检验规范，并组织实施检查；</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负责不合格品的管理，并对不合格品的最终处置结果审批；</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负责本部门检验和测量设备的正确使用及日常维护和保养；</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负责参与供方的评审工作；参与有特殊要求的生产计划单评审。</w:t>
      </w:r>
    </w:p>
    <w:p>
      <w:pPr>
        <w:spacing w:line="360" w:lineRule="auto"/>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负责产品纠正措施和预防措施的控制，做好纠正措施和预防措施的实施控制；</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负责与产品质量有关的法律、法规与其他要求的获取与识别；</w:t>
      </w:r>
    </w:p>
    <w:p>
      <w:pPr>
        <w:spacing w:line="360" w:lineRule="auto"/>
        <w:ind w:left="-315" w:leftChars="-150" w:firstLine="140" w:firstLineChars="50"/>
        <w:rPr>
          <w:rFonts w:ascii="宋体" w:hAnsi="宋体"/>
          <w:sz w:val="28"/>
          <w:szCs w:val="28"/>
        </w:rPr>
      </w:pPr>
      <w:r>
        <w:rPr>
          <w:rFonts w:ascii="ËÎÌå" w:hAnsi="ËÎÌå" w:cs="ËÎÌå"/>
          <w:kern w:val="0"/>
          <w:sz w:val="28"/>
          <w:szCs w:val="28"/>
        </w:rPr>
        <w:t>--</w:t>
      </w:r>
      <w:r>
        <w:rPr>
          <w:rFonts w:hint="eastAsia" w:ascii="宋体" w:hAnsi="宋体"/>
          <w:bCs/>
          <w:sz w:val="28"/>
          <w:szCs w:val="28"/>
        </w:rPr>
        <w:t>负责与部门职责有关的环境因素、危险源的识别、更新、评价与</w:t>
      </w:r>
      <w:r>
        <w:rPr>
          <w:rFonts w:hint="eastAsia" w:ascii="宋体" w:hAnsi="宋体"/>
          <w:sz w:val="28"/>
          <w:szCs w:val="28"/>
        </w:rPr>
        <w:t>日常控制；</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负责顾客满意分析，做好客户信息反馈工作。</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协助产品标识和可追溯性的控制，并督促实行；</w:t>
      </w:r>
    </w:p>
    <w:p>
      <w:pPr>
        <w:spacing w:line="360" w:lineRule="auto"/>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负责做好本部门资料记录的归档和保存；</w:t>
      </w:r>
      <w:bookmarkStart w:id="16" w:name="_Toc488941490"/>
    </w:p>
    <w:p>
      <w:pPr>
        <w:pStyle w:val="3"/>
        <w:spacing w:before="0" w:after="0" w:line="500" w:lineRule="exact"/>
      </w:pPr>
      <w:bookmarkStart w:id="17" w:name="_Toc528403454"/>
      <w:r>
        <w:t xml:space="preserve">2.2 </w:t>
      </w:r>
      <w:r>
        <w:rPr>
          <w:rFonts w:hint="eastAsia"/>
        </w:rPr>
        <w:t>质量管理体系</w:t>
      </w:r>
      <w:bookmarkEnd w:id="16"/>
      <w:bookmarkEnd w:id="17"/>
    </w:p>
    <w:p>
      <w:pPr>
        <w:autoSpaceDE w:val="0"/>
        <w:autoSpaceDN w:val="0"/>
        <w:adjustRightInd w:val="0"/>
        <w:spacing w:line="360" w:lineRule="auto"/>
        <w:ind w:firstLine="560" w:firstLineChars="200"/>
        <w:jc w:val="left"/>
        <w:rPr>
          <w:rFonts w:ascii="Cambria" w:hAnsi="Cambria" w:cs="Cambria"/>
          <w:kern w:val="0"/>
          <w:sz w:val="28"/>
          <w:szCs w:val="28"/>
        </w:rPr>
      </w:pPr>
      <w:r>
        <w:rPr>
          <w:rFonts w:ascii="Cambria" w:hAnsi="Cambria" w:cs="Cambria"/>
          <w:kern w:val="0"/>
          <w:sz w:val="28"/>
          <w:szCs w:val="28"/>
        </w:rPr>
        <w:t>1</w:t>
      </w:r>
      <w:r>
        <w:rPr>
          <w:rFonts w:hint="eastAsia" w:ascii="Cambria" w:hAnsi="Cambria" w:cs="Cambria"/>
          <w:kern w:val="0"/>
          <w:sz w:val="28"/>
          <w:szCs w:val="28"/>
        </w:rPr>
        <w:t>、浙江凯文磁钢有限公司特别重视</w:t>
      </w:r>
      <w:r>
        <w:rPr>
          <w:rFonts w:hint="eastAsia" w:ascii="Cambria" w:hAnsi="Cambria" w:cs="Cambria"/>
          <w:b/>
          <w:kern w:val="0"/>
          <w:sz w:val="28"/>
          <w:szCs w:val="28"/>
        </w:rPr>
        <w:t>“实实在在创业，老老实实做人”</w:t>
      </w:r>
      <w:r>
        <w:rPr>
          <w:rFonts w:hint="eastAsia" w:ascii="Cambria" w:hAnsi="Cambria" w:cs="Cambria"/>
          <w:kern w:val="0"/>
          <w:sz w:val="28"/>
          <w:szCs w:val="28"/>
        </w:rPr>
        <w:t>的宗旨，以产品质量与企业诚信作为企业生根发展的基本点，公司一直以来都坚持质量管理体系建设，以灵敏的嗅觉去感知市场的需求和未来的走向，创造出能满足市场需求的新产品，积极学习国内外的管理方法。公司早在</w:t>
      </w:r>
      <w:r>
        <w:rPr>
          <w:rFonts w:hint="eastAsia" w:ascii="宋体"/>
          <w:spacing w:val="-4"/>
          <w:sz w:val="28"/>
        </w:rPr>
        <w:t>2006</w:t>
      </w:r>
      <w:r>
        <w:rPr>
          <w:rFonts w:hint="eastAsia" w:ascii="Cambria" w:hAnsi="Cambria" w:cs="Cambria"/>
          <w:kern w:val="0"/>
          <w:sz w:val="28"/>
          <w:szCs w:val="28"/>
        </w:rPr>
        <w:t>年就在业内首批通过质量管理体系认证。长期以来，有效贯彻并整合</w:t>
      </w:r>
      <w:r>
        <w:rPr>
          <w:rFonts w:ascii="Cambria" w:hAnsi="Cambria" w:cs="Cambria"/>
          <w:kern w:val="0"/>
          <w:sz w:val="28"/>
          <w:szCs w:val="28"/>
        </w:rPr>
        <w:t>ISO9001</w:t>
      </w:r>
      <w:r>
        <w:rPr>
          <w:rFonts w:hint="eastAsia" w:ascii="Cambria" w:hAnsi="Cambria" w:cs="Cambria"/>
          <w:kern w:val="0"/>
          <w:sz w:val="28"/>
          <w:szCs w:val="28"/>
        </w:rPr>
        <w:t>、</w:t>
      </w:r>
      <w:r>
        <w:rPr>
          <w:rFonts w:ascii="Cambria" w:hAnsi="Cambria" w:cs="Cambria"/>
          <w:kern w:val="0"/>
          <w:sz w:val="28"/>
          <w:szCs w:val="28"/>
        </w:rPr>
        <w:t>ISO14001</w:t>
      </w:r>
      <w:r>
        <w:rPr>
          <w:rFonts w:hint="eastAsia" w:ascii="Cambria" w:hAnsi="Cambria" w:cs="Cambria"/>
          <w:kern w:val="0"/>
          <w:sz w:val="28"/>
          <w:szCs w:val="28"/>
        </w:rPr>
        <w:t>、</w:t>
      </w:r>
      <w:r>
        <w:rPr>
          <w:rFonts w:ascii="Cambria" w:hAnsi="Cambria" w:cs="Cambria"/>
          <w:kern w:val="0"/>
          <w:sz w:val="28"/>
          <w:szCs w:val="28"/>
        </w:rPr>
        <w:t>OHSAS18001</w:t>
      </w:r>
      <w:r>
        <w:rPr>
          <w:rFonts w:hint="eastAsia" w:ascii="Cambria" w:hAnsi="Cambria" w:cs="Cambria"/>
          <w:kern w:val="0"/>
          <w:sz w:val="28"/>
          <w:szCs w:val="28"/>
        </w:rPr>
        <w:t>等管理体系，持续提升质量管理水平和用户满意度。</w:t>
      </w:r>
    </w:p>
    <w:p>
      <w:pPr>
        <w:widowControl/>
        <w:spacing w:line="360" w:lineRule="auto"/>
        <w:ind w:firstLine="560" w:firstLineChars="200"/>
        <w:jc w:val="left"/>
        <w:rPr>
          <w:color w:val="000000"/>
          <w:sz w:val="28"/>
          <w:szCs w:val="28"/>
        </w:rPr>
      </w:pPr>
      <w:r>
        <w:rPr>
          <w:rFonts w:hint="eastAsia"/>
          <w:color w:val="000000"/>
          <w:sz w:val="28"/>
          <w:szCs w:val="28"/>
        </w:rPr>
        <w:t>公司质量目标为：</w:t>
      </w:r>
    </w:p>
    <w:p>
      <w:pPr>
        <w:tabs>
          <w:tab w:val="left" w:pos="1800"/>
          <w:tab w:val="left" w:pos="1875"/>
          <w:tab w:val="left" w:pos="2340"/>
        </w:tabs>
        <w:spacing w:line="360" w:lineRule="auto"/>
        <w:ind w:firstLine="420" w:firstLineChars="150"/>
        <w:rPr>
          <w:rFonts w:ascii="Cambria" w:hAnsi="Cambria" w:cs="Cambria"/>
          <w:kern w:val="0"/>
          <w:sz w:val="28"/>
          <w:szCs w:val="28"/>
        </w:rPr>
      </w:pPr>
      <w:r>
        <w:rPr>
          <w:rFonts w:hint="eastAsia" w:ascii="Cambria" w:hAnsi="Cambria" w:cs="Cambria"/>
          <w:kern w:val="0"/>
          <w:sz w:val="28"/>
          <w:szCs w:val="28"/>
        </w:rPr>
        <w:t>（1）产品一次交检合格率≥</w:t>
      </w:r>
      <w:r>
        <w:rPr>
          <w:rFonts w:hint="eastAsia" w:ascii="Cambria" w:hAnsi="Cambria" w:cs="Cambria"/>
          <w:kern w:val="0"/>
          <w:sz w:val="28"/>
          <w:szCs w:val="28"/>
          <w:highlight w:val="yellow"/>
        </w:rPr>
        <w:t>96</w:t>
      </w:r>
      <w:r>
        <w:rPr>
          <w:rFonts w:hint="eastAsia" w:ascii="Cambria" w:hAnsi="Cambria" w:cs="Cambria"/>
          <w:kern w:val="0"/>
          <w:sz w:val="28"/>
          <w:szCs w:val="28"/>
        </w:rPr>
        <w:t>% （三年内每年按0</w:t>
      </w:r>
      <w:r>
        <w:rPr>
          <w:rFonts w:ascii="Cambria" w:hAnsi="Cambria" w:cs="Cambria"/>
          <w:kern w:val="0"/>
          <w:sz w:val="28"/>
          <w:szCs w:val="28"/>
        </w:rPr>
        <w:t>.</w:t>
      </w:r>
      <w:r>
        <w:rPr>
          <w:rFonts w:hint="eastAsia" w:ascii="Cambria" w:hAnsi="Cambria" w:cs="Cambria"/>
          <w:kern w:val="0"/>
          <w:sz w:val="28"/>
          <w:szCs w:val="28"/>
        </w:rPr>
        <w:t>5</w:t>
      </w:r>
      <w:r>
        <w:rPr>
          <w:rFonts w:ascii="Cambria" w:hAnsi="Cambria" w:cs="Cambria"/>
          <w:kern w:val="0"/>
          <w:sz w:val="28"/>
          <w:szCs w:val="28"/>
        </w:rPr>
        <w:t>%</w:t>
      </w:r>
      <w:r>
        <w:rPr>
          <w:rFonts w:hint="eastAsia" w:ascii="Cambria" w:hAnsi="Cambria" w:cs="Cambria"/>
          <w:kern w:val="0"/>
          <w:sz w:val="28"/>
          <w:szCs w:val="28"/>
        </w:rPr>
        <w:t>递增）</w:t>
      </w:r>
    </w:p>
    <w:p>
      <w:pPr>
        <w:tabs>
          <w:tab w:val="left" w:pos="1800"/>
          <w:tab w:val="left" w:pos="1875"/>
          <w:tab w:val="left" w:pos="2340"/>
        </w:tabs>
        <w:spacing w:line="360" w:lineRule="auto"/>
        <w:ind w:firstLine="420" w:firstLineChars="150"/>
        <w:rPr>
          <w:rFonts w:hint="eastAsia" w:ascii="Cambria" w:hAnsi="Cambria" w:cs="Cambria"/>
          <w:kern w:val="0"/>
          <w:sz w:val="28"/>
          <w:szCs w:val="28"/>
        </w:rPr>
      </w:pPr>
      <w:r>
        <w:rPr>
          <w:rFonts w:hint="eastAsia" w:ascii="Cambria" w:hAnsi="Cambria" w:cs="Cambria"/>
          <w:kern w:val="0"/>
          <w:sz w:val="28"/>
          <w:szCs w:val="28"/>
        </w:rPr>
        <w:t>（2）顾客满意度≥</w:t>
      </w:r>
      <w:r>
        <w:rPr>
          <w:rFonts w:hint="eastAsia" w:ascii="Cambria" w:hAnsi="Cambria" w:cs="Cambria"/>
          <w:kern w:val="0"/>
          <w:sz w:val="28"/>
          <w:szCs w:val="28"/>
          <w:highlight w:val="yellow"/>
        </w:rPr>
        <w:t>9</w:t>
      </w:r>
      <w:r>
        <w:rPr>
          <w:rFonts w:hint="eastAsia" w:ascii="Cambria" w:hAnsi="Cambria" w:cs="Cambria"/>
          <w:kern w:val="0"/>
          <w:sz w:val="28"/>
          <w:szCs w:val="28"/>
          <w:highlight w:val="yellow"/>
          <w:lang w:val="en-US" w:eastAsia="zh-CN"/>
        </w:rPr>
        <w:t>3</w:t>
      </w:r>
      <w:r>
        <w:rPr>
          <w:rFonts w:hint="eastAsia" w:ascii="Cambria" w:hAnsi="Cambria" w:cs="Cambria"/>
          <w:kern w:val="0"/>
          <w:sz w:val="28"/>
          <w:szCs w:val="28"/>
        </w:rPr>
        <w:t>% （三年内每年按</w:t>
      </w:r>
      <w:r>
        <w:rPr>
          <w:rFonts w:ascii="Cambria" w:hAnsi="Cambria" w:cs="Cambria"/>
          <w:kern w:val="0"/>
          <w:sz w:val="28"/>
          <w:szCs w:val="28"/>
        </w:rPr>
        <w:t>1%</w:t>
      </w:r>
      <w:r>
        <w:rPr>
          <w:rFonts w:hint="eastAsia" w:ascii="Cambria" w:hAnsi="Cambria" w:cs="Cambria"/>
          <w:kern w:val="0"/>
          <w:sz w:val="28"/>
          <w:szCs w:val="28"/>
        </w:rPr>
        <w:t>递增）</w:t>
      </w:r>
      <w:bookmarkStart w:id="51" w:name="_GoBack"/>
      <w:bookmarkEnd w:id="51"/>
    </w:p>
    <w:p>
      <w:pPr>
        <w:tabs>
          <w:tab w:val="left" w:pos="1800"/>
          <w:tab w:val="left" w:pos="1875"/>
          <w:tab w:val="left" w:pos="2340"/>
        </w:tabs>
        <w:spacing w:line="360" w:lineRule="auto"/>
        <w:ind w:firstLine="420" w:firstLineChars="150"/>
        <w:rPr>
          <w:rFonts w:ascii="Cambria" w:hAnsi="Cambria" w:cs="Cambria"/>
          <w:kern w:val="0"/>
          <w:sz w:val="28"/>
          <w:szCs w:val="28"/>
        </w:rPr>
      </w:pPr>
      <w:r>
        <w:rPr>
          <w:rFonts w:hint="eastAsia" w:ascii="Cambria" w:hAnsi="Cambria" w:cs="Cambria"/>
          <w:kern w:val="0"/>
          <w:sz w:val="28"/>
          <w:szCs w:val="28"/>
        </w:rPr>
        <w:t>（3）生产任务按时完成率≥</w:t>
      </w:r>
      <w:r>
        <w:rPr>
          <w:rFonts w:hint="eastAsia" w:ascii="Cambria" w:hAnsi="Cambria" w:cs="Cambria"/>
          <w:kern w:val="0"/>
          <w:sz w:val="28"/>
          <w:szCs w:val="28"/>
          <w:highlight w:val="yellow"/>
        </w:rPr>
        <w:t>98</w:t>
      </w:r>
      <w:r>
        <w:rPr>
          <w:rFonts w:hint="eastAsia" w:ascii="Cambria" w:hAnsi="Cambria" w:cs="Cambria"/>
          <w:kern w:val="0"/>
          <w:sz w:val="28"/>
          <w:szCs w:val="28"/>
        </w:rPr>
        <w:t>%（三年内每年按0</w:t>
      </w:r>
      <w:r>
        <w:rPr>
          <w:rFonts w:ascii="Cambria" w:hAnsi="Cambria" w:cs="Cambria"/>
          <w:kern w:val="0"/>
          <w:sz w:val="28"/>
          <w:szCs w:val="28"/>
        </w:rPr>
        <w:t>.1%</w:t>
      </w:r>
      <w:r>
        <w:rPr>
          <w:rFonts w:hint="eastAsia" w:ascii="Cambria" w:hAnsi="Cambria" w:cs="Cambria"/>
          <w:kern w:val="0"/>
          <w:sz w:val="28"/>
          <w:szCs w:val="28"/>
        </w:rPr>
        <w:t>递增）</w:t>
      </w:r>
    </w:p>
    <w:p>
      <w:pPr>
        <w:autoSpaceDE w:val="0"/>
        <w:autoSpaceDN w:val="0"/>
        <w:adjustRightInd w:val="0"/>
        <w:spacing w:line="360" w:lineRule="auto"/>
        <w:ind w:firstLine="420" w:firstLineChars="150"/>
        <w:jc w:val="left"/>
        <w:rPr>
          <w:rFonts w:ascii="Cambria" w:hAnsi="Cambria" w:cs="Cambria"/>
          <w:kern w:val="0"/>
          <w:sz w:val="28"/>
          <w:szCs w:val="28"/>
        </w:rPr>
      </w:pPr>
      <w:r>
        <w:rPr>
          <w:rFonts w:ascii="Cambria" w:hAnsi="Cambria" w:cs="Cambria"/>
          <w:kern w:val="0"/>
          <w:sz w:val="28"/>
          <w:szCs w:val="28"/>
        </w:rPr>
        <w:t>2</w:t>
      </w:r>
      <w:r>
        <w:rPr>
          <w:rFonts w:hint="eastAsia" w:ascii="Cambria" w:hAnsi="Cambria" w:cs="Cambria"/>
          <w:kern w:val="0"/>
          <w:sz w:val="28"/>
          <w:szCs w:val="28"/>
        </w:rPr>
        <w:t>、人才是企业不断发展与竞争的源动力，引进与培养公司岗位上的优秀人才是提升企业实力最根本的办法。公司采用针对岗位培训的方法对不同岗位进行岗位技能培训，又将全体员工组织起来进行集体性的对管理制度、企业文化等方面的培训。为完善培训体系，企业从员工需求与公司发展两方面制定详细的培训计划，力求对员工进行多层次、多形式、多渠道、差异化、全方位的培训，公司根据每年制定的培训计划以及培训投入资金，积极准备培训工作和总结，切实提升了员工的整体水平，也使得公司的政策文件能够更好的落实，在精神层面上，员工也深刻体会到了企业文化的熏陶。</w:t>
      </w:r>
    </w:p>
    <w:p>
      <w:pPr>
        <w:widowControl/>
        <w:jc w:val="left"/>
        <w:rPr>
          <w:b/>
          <w:bCs/>
          <w:kern w:val="44"/>
          <w:sz w:val="44"/>
          <w:szCs w:val="44"/>
        </w:rPr>
      </w:pPr>
      <w:bookmarkStart w:id="18" w:name="_Toc488941491"/>
      <w:r>
        <w:br w:type="page"/>
      </w:r>
    </w:p>
    <w:p>
      <w:pPr>
        <w:pStyle w:val="2"/>
        <w:ind w:firstLine="2615" w:firstLineChars="592"/>
      </w:pPr>
      <w:bookmarkStart w:id="19" w:name="_Toc528403455"/>
      <w:r>
        <w:rPr>
          <w:rFonts w:hint="eastAsia"/>
        </w:rPr>
        <w:t>第三章</w:t>
      </w:r>
      <w:r>
        <w:t xml:space="preserve"> </w:t>
      </w:r>
      <w:r>
        <w:rPr>
          <w:rFonts w:hint="eastAsia"/>
        </w:rPr>
        <w:t>质量诚信</w:t>
      </w:r>
      <w:bookmarkEnd w:id="18"/>
      <w:bookmarkEnd w:id="19"/>
    </w:p>
    <w:p>
      <w:pPr>
        <w:rPr>
          <w:lang w:val="zh-CN"/>
        </w:rPr>
      </w:pPr>
    </w:p>
    <w:p>
      <w:pPr>
        <w:pStyle w:val="3"/>
        <w:spacing w:before="0" w:after="0" w:line="500" w:lineRule="exact"/>
      </w:pPr>
      <w:bookmarkStart w:id="20" w:name="_Toc488941492"/>
      <w:bookmarkStart w:id="21" w:name="_Toc528403456"/>
      <w:r>
        <w:t xml:space="preserve">3.1 </w:t>
      </w:r>
      <w:r>
        <w:rPr>
          <w:rFonts w:hint="eastAsia"/>
        </w:rPr>
        <w:t>质量诚信管理</w:t>
      </w:r>
      <w:bookmarkEnd w:id="20"/>
      <w:bookmarkEnd w:id="21"/>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 xml:space="preserve">3.1.1 </w:t>
      </w:r>
      <w:r>
        <w:rPr>
          <w:rFonts w:hint="eastAsia" w:ascii="Cambria" w:hAnsi="Cambria" w:cs="Cambria"/>
          <w:kern w:val="0"/>
          <w:sz w:val="28"/>
          <w:szCs w:val="28"/>
        </w:rPr>
        <w:t>完善质量体系，加强质量管理</w:t>
      </w:r>
    </w:p>
    <w:p>
      <w:pPr>
        <w:autoSpaceDE w:val="0"/>
        <w:autoSpaceDN w:val="0"/>
        <w:adjustRightInd w:val="0"/>
        <w:spacing w:line="360" w:lineRule="auto"/>
        <w:ind w:firstLine="560" w:firstLineChars="200"/>
        <w:jc w:val="left"/>
        <w:rPr>
          <w:rFonts w:ascii="Cambria" w:hAnsi="Cambria" w:cs="Cambria"/>
          <w:kern w:val="0"/>
          <w:sz w:val="28"/>
          <w:szCs w:val="28"/>
        </w:rPr>
      </w:pPr>
      <w:r>
        <w:rPr>
          <w:rFonts w:hint="eastAsia" w:ascii="Cambria" w:hAnsi="Cambria" w:cs="Cambria"/>
          <w:kern w:val="0"/>
          <w:sz w:val="28"/>
          <w:szCs w:val="28"/>
        </w:rPr>
        <w:t>公司一直以来都坚持以顾客作为关注焦点，持续改进质量管理工作，不断对质量体系进行完善，公司制定《管理体系文件控制程序》、《法律、法规获取、识别和守法评价程序》、《标准和资料控制程序》等程序文件来确保质量管理体系的所有文件、资料均能保持其有效性和适用性，保证能够安全有效地被管理与使用，并及时对更新的法律法规标准等进行跟进保证产品质量与公司运营等持续有效的符合要求。通过消化国家标准、行业标准、并立项起草“浙江制造”团体标准，对公司产品的质量与服务流程提出了优于行业一般要求的高标准，优化生产流程与工作流程，建立起了比较完善质量管理网络。质量管理体系、环境管理体系、职业健康安全管理体系等多体系在企业内部的持续高效运行，同时，公司导入卓越绩效管理模式，并于2013年初获得“东阳市市长质量奖”，在很大程度上促进了工作质量和产品质量的提高并激励企业持续不断巩固产品质量达到更高的水准，力争业内最高质量水准的标杆。</w:t>
      </w:r>
    </w:p>
    <w:p>
      <w:pPr>
        <w:autoSpaceDE w:val="0"/>
        <w:autoSpaceDN w:val="0"/>
        <w:adjustRightInd w:val="0"/>
        <w:spacing w:line="360" w:lineRule="auto"/>
        <w:jc w:val="left"/>
        <w:rPr>
          <w:rFonts w:ascii="Cambria" w:hAnsi="Cambria" w:cs="Cambria"/>
          <w:kern w:val="0"/>
          <w:sz w:val="28"/>
          <w:szCs w:val="28"/>
        </w:rPr>
      </w:pP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 xml:space="preserve">3.1.2 </w:t>
      </w:r>
      <w:r>
        <w:rPr>
          <w:rFonts w:hint="eastAsia" w:ascii="Cambria" w:hAnsi="Cambria" w:cs="Cambria"/>
          <w:kern w:val="0"/>
          <w:sz w:val="28"/>
          <w:szCs w:val="28"/>
        </w:rPr>
        <w:t>严密节点控制，重视过程管理</w:t>
      </w:r>
    </w:p>
    <w:p>
      <w:pPr>
        <w:autoSpaceDE w:val="0"/>
        <w:autoSpaceDN w:val="0"/>
        <w:adjustRightInd w:val="0"/>
        <w:spacing w:line="360" w:lineRule="auto"/>
        <w:ind w:firstLine="560" w:firstLineChars="200"/>
        <w:jc w:val="left"/>
        <w:rPr>
          <w:rFonts w:ascii="Cambria" w:hAnsi="Cambria" w:cs="Cambria"/>
          <w:kern w:val="0"/>
          <w:sz w:val="28"/>
          <w:szCs w:val="28"/>
        </w:rPr>
      </w:pPr>
      <w:r>
        <w:rPr>
          <w:rFonts w:hint="eastAsia" w:ascii="Cambria" w:hAnsi="Cambria" w:cs="Cambria"/>
          <w:kern w:val="0"/>
          <w:sz w:val="28"/>
          <w:szCs w:val="28"/>
        </w:rPr>
        <w:t>公司按照永磁铁氧体标准设立有</w:t>
      </w:r>
      <w:r>
        <w:rPr>
          <w:rFonts w:hint="eastAsia" w:ascii="Cambria" w:hAnsi="Cambria" w:cs="Cambria"/>
          <w:kern w:val="0"/>
          <w:sz w:val="28"/>
          <w:szCs w:val="28"/>
          <w:highlight w:val="yellow"/>
        </w:rPr>
        <w:t>湿压成型、成品烧结</w:t>
      </w:r>
      <w:r>
        <w:rPr>
          <w:rFonts w:hint="eastAsia" w:ascii="Cambria" w:hAnsi="Cambria" w:cs="Cambria"/>
          <w:kern w:val="0"/>
          <w:sz w:val="28"/>
          <w:szCs w:val="28"/>
        </w:rPr>
        <w:t>等质量关键点，实现检测项目全覆盖，生产过程层层把关。采取定岗定责、过程检查、质量考核、责任追究、质量追溯、数据统计分析等一系列行之有效的方法，做到关键工序重点控制、普通工序规范操作，通过对生产过程的全面控制和对关键节点的有效监督，提高了工作质量，保证了产品质量，公司制定了《监视和测量程序》、《检验和试验状态控制程序》、《不合格品控制程序》等文件规范质检工作的展开。公司针对进料检验、过程检验、成品检验等关键程序上都行程了完整的程序流程图并明确规定了权责单位及使用的表单，以过程检验流程为例，见图1。</w:t>
      </w:r>
    </w:p>
    <w:p>
      <w:pPr>
        <w:widowControl/>
        <w:spacing w:line="360" w:lineRule="auto"/>
        <w:jc w:val="center"/>
        <w:rPr>
          <w:rFonts w:ascii="Cambria" w:hAnsi="Cambria" w:cs="Cambria"/>
          <w:kern w:val="0"/>
          <w:sz w:val="28"/>
          <w:szCs w:val="28"/>
        </w:rPr>
      </w:pPr>
      <w:r>
        <w:drawing>
          <wp:inline distT="0" distB="0" distL="0" distR="0">
            <wp:extent cx="4516120" cy="5088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521022" cy="5093685"/>
                    </a:xfrm>
                    <a:prstGeom prst="rect">
                      <a:avLst/>
                    </a:prstGeom>
                  </pic:spPr>
                </pic:pic>
              </a:graphicData>
            </a:graphic>
          </wp:inline>
        </w:drawing>
      </w:r>
    </w:p>
    <w:p>
      <w:pPr>
        <w:widowControl/>
        <w:spacing w:line="360" w:lineRule="auto"/>
        <w:jc w:val="center"/>
        <w:rPr>
          <w:rFonts w:ascii="Cambria" w:hAnsi="Cambria" w:cs="Cambria"/>
          <w:kern w:val="0"/>
          <w:sz w:val="24"/>
          <w:szCs w:val="24"/>
        </w:rPr>
      </w:pPr>
      <w:r>
        <w:rPr>
          <w:rFonts w:hint="eastAsia" w:ascii="Cambria" w:hAnsi="Cambria" w:cs="Cambria"/>
          <w:kern w:val="0"/>
          <w:sz w:val="24"/>
          <w:szCs w:val="24"/>
        </w:rPr>
        <w:t>图1 过程检验流程</w:t>
      </w:r>
      <w:r>
        <w:rPr>
          <w:rFonts w:ascii="Cambria" w:hAnsi="Cambria" w:cs="Cambria"/>
          <w:kern w:val="0"/>
          <w:sz w:val="24"/>
          <w:szCs w:val="24"/>
        </w:rPr>
        <w:br w:type="page"/>
      </w:r>
    </w:p>
    <w:p>
      <w:pPr>
        <w:autoSpaceDE w:val="0"/>
        <w:autoSpaceDN w:val="0"/>
        <w:adjustRightInd w:val="0"/>
        <w:spacing w:line="360" w:lineRule="auto"/>
        <w:ind w:firstLine="560" w:firstLineChars="200"/>
        <w:jc w:val="left"/>
        <w:rPr>
          <w:rFonts w:ascii="Cambria" w:hAnsi="Cambria" w:cs="Cambria"/>
          <w:kern w:val="0"/>
          <w:sz w:val="28"/>
          <w:szCs w:val="28"/>
        </w:rPr>
      </w:pP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 xml:space="preserve">3.1.3 </w:t>
      </w:r>
      <w:r>
        <w:rPr>
          <w:rFonts w:hint="eastAsia" w:ascii="Cambria" w:hAnsi="Cambria" w:cs="Cambria"/>
          <w:kern w:val="0"/>
          <w:sz w:val="28"/>
          <w:szCs w:val="28"/>
        </w:rPr>
        <w:t>建立监督机制，执行责任管理</w:t>
      </w:r>
    </w:p>
    <w:p>
      <w:pPr>
        <w:autoSpaceDE w:val="0"/>
        <w:autoSpaceDN w:val="0"/>
        <w:adjustRightInd w:val="0"/>
        <w:spacing w:line="360" w:lineRule="auto"/>
        <w:ind w:firstLine="420" w:firstLineChars="150"/>
        <w:jc w:val="left"/>
        <w:rPr>
          <w:rFonts w:ascii="Cambria" w:hAnsi="Cambria" w:cs="Cambria"/>
          <w:kern w:val="0"/>
          <w:sz w:val="28"/>
          <w:szCs w:val="28"/>
        </w:rPr>
      </w:pPr>
      <w:r>
        <w:rPr>
          <w:rFonts w:hint="eastAsia" w:ascii="Cambria" w:hAnsi="Cambria" w:cs="Cambria"/>
          <w:kern w:val="0"/>
          <w:sz w:val="28"/>
          <w:szCs w:val="28"/>
        </w:rPr>
        <w:t>公司制定质量管理考评管理制度，对生产科及以下各生产车间进行定期监督检查，鼓励责任部门和管理人员对体系运作、监督、客诉出现的问题进行快速反应、积极整改，彻底有效地执行纠正措施，避免出现质量、客诉问题后不纠正不改进的现象。</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 xml:space="preserve">3.1.4 </w:t>
      </w:r>
      <w:r>
        <w:rPr>
          <w:rFonts w:hint="eastAsia" w:ascii="Cambria" w:hAnsi="Cambria" w:cs="Cambria"/>
          <w:kern w:val="0"/>
          <w:sz w:val="28"/>
          <w:szCs w:val="28"/>
        </w:rPr>
        <w:t>鼓励全员参与，实现质量改善</w:t>
      </w:r>
    </w:p>
    <w:p>
      <w:pPr>
        <w:spacing w:line="360" w:lineRule="auto"/>
        <w:ind w:firstLine="560" w:firstLineChars="200"/>
        <w:rPr>
          <w:rFonts w:ascii="Cambria" w:hAnsi="Cambria" w:cs="Cambria"/>
          <w:kern w:val="0"/>
          <w:sz w:val="28"/>
          <w:szCs w:val="28"/>
        </w:rPr>
      </w:pPr>
      <w:r>
        <w:rPr>
          <w:rFonts w:hint="eastAsia" w:ascii="Cambria" w:hAnsi="Cambria" w:cs="Cambria"/>
          <w:kern w:val="0"/>
          <w:sz w:val="28"/>
          <w:szCs w:val="28"/>
        </w:rPr>
        <w:t>公司将质量文化融入企业文化的建设当中去，对企业全体员工及管理层进行企业文化培训便将质量文化也带入其中。为引导全体员工参与质量管理，建立员工质量意识，公司采取深入开展合理化建议、日常质量改善、技术革新等措施使广大员工渗透到企业质量管理的方方面面。实验室以“</w:t>
      </w:r>
      <w:r>
        <w:rPr>
          <w:rFonts w:hint="eastAsia" w:ascii="Cambria" w:hAnsi="Cambria" w:cs="Cambria"/>
          <w:b/>
          <w:kern w:val="0"/>
          <w:sz w:val="28"/>
          <w:szCs w:val="28"/>
        </w:rPr>
        <w:t>认真、及时、准确、守纪、公正”</w:t>
      </w:r>
      <w:r>
        <w:rPr>
          <w:rFonts w:hint="eastAsia" w:ascii="Cambria" w:hAnsi="Cambria" w:cs="Cambria"/>
          <w:kern w:val="0"/>
          <w:sz w:val="28"/>
          <w:szCs w:val="28"/>
        </w:rPr>
        <w:t>为质量方针</w:t>
      </w:r>
      <w:r>
        <w:rPr>
          <w:rFonts w:hint="eastAsia" w:ascii="Cambria" w:hAnsi="Cambria" w:cs="Cambria"/>
          <w:b/>
          <w:kern w:val="0"/>
          <w:sz w:val="28"/>
          <w:szCs w:val="28"/>
        </w:rPr>
        <w:t>，</w:t>
      </w:r>
      <w:r>
        <w:rPr>
          <w:rFonts w:hint="eastAsia" w:ascii="Cambria" w:hAnsi="Cambria" w:cs="Cambria"/>
          <w:kern w:val="0"/>
          <w:sz w:val="28"/>
          <w:szCs w:val="28"/>
        </w:rPr>
        <w:t>以</w:t>
      </w:r>
      <w:r>
        <w:rPr>
          <w:rFonts w:hint="eastAsia" w:ascii="Cambria" w:hAnsi="Cambria" w:cs="Cambria"/>
          <w:b/>
          <w:kern w:val="0"/>
          <w:sz w:val="28"/>
          <w:szCs w:val="28"/>
        </w:rPr>
        <w:t>“急生产所急、做工艺所需、以数据为依据、以标准为准绳”</w:t>
      </w:r>
      <w:r>
        <w:rPr>
          <w:rFonts w:hint="eastAsia" w:ascii="Cambria" w:hAnsi="Cambria" w:cs="Cambria"/>
          <w:kern w:val="0"/>
          <w:sz w:val="28"/>
          <w:szCs w:val="28"/>
        </w:rPr>
        <w:t>为质量目标，围绕公司质量方针和目标展开工作，争取部门、工序投诉率为零，保证整套质量管理体系下运行下产生一个良好的质量结果。</w:t>
      </w:r>
    </w:p>
    <w:p>
      <w:pPr>
        <w:autoSpaceDE w:val="0"/>
        <w:autoSpaceDN w:val="0"/>
        <w:adjustRightInd w:val="0"/>
        <w:spacing w:line="360" w:lineRule="auto"/>
        <w:jc w:val="left"/>
        <w:rPr>
          <w:rFonts w:ascii="Cambria" w:hAnsi="Cambria" w:cs="Cambria"/>
          <w:kern w:val="0"/>
          <w:sz w:val="28"/>
          <w:szCs w:val="28"/>
        </w:rPr>
      </w:pPr>
      <w:r>
        <w:rPr>
          <w:rFonts w:ascii="Cambria" w:hAnsi="Cambria" w:cs="Cambria"/>
          <w:kern w:val="0"/>
          <w:sz w:val="28"/>
          <w:szCs w:val="28"/>
        </w:rPr>
        <w:t xml:space="preserve">3.1.5 </w:t>
      </w:r>
      <w:r>
        <w:rPr>
          <w:rFonts w:hint="eastAsia" w:ascii="Cambria" w:hAnsi="Cambria" w:cs="Cambria"/>
          <w:kern w:val="0"/>
          <w:sz w:val="28"/>
          <w:szCs w:val="28"/>
        </w:rPr>
        <w:t>升级信息传递，强化指标监控</w:t>
      </w:r>
    </w:p>
    <w:p>
      <w:pPr>
        <w:autoSpaceDE w:val="0"/>
        <w:autoSpaceDN w:val="0"/>
        <w:adjustRightInd w:val="0"/>
        <w:spacing w:line="360" w:lineRule="auto"/>
        <w:ind w:firstLine="560" w:firstLineChars="200"/>
        <w:jc w:val="left"/>
        <w:rPr>
          <w:rFonts w:ascii="宋体" w:hAnsi="Times New Roman" w:cs="宋体"/>
          <w:kern w:val="0"/>
          <w:sz w:val="28"/>
          <w:szCs w:val="28"/>
        </w:rPr>
      </w:pPr>
      <w:r>
        <w:rPr>
          <w:rFonts w:hint="eastAsia" w:ascii="Cambria" w:hAnsi="Cambria" w:cs="Cambria"/>
          <w:kern w:val="0"/>
          <w:sz w:val="28"/>
          <w:szCs w:val="28"/>
        </w:rPr>
        <w:t>公司在质量方针要求的前提下，每年度对下一年度的质量目标进行策划，并将总目标层层分解至各职能部门，各部门对受控目标任务进行分解、统计、分析、改进，以确保公司总目标的实现。为提高质量信息传递的准确性和及时性，公司升级了质量信息化系统。通过</w:t>
      </w:r>
      <w:r>
        <w:rPr>
          <w:rFonts w:ascii="Cambria" w:hAnsi="Cambria" w:cs="Cambria"/>
          <w:kern w:val="0"/>
          <w:sz w:val="28"/>
          <w:szCs w:val="28"/>
        </w:rPr>
        <w:t>ERP</w:t>
      </w:r>
      <w:r>
        <w:rPr>
          <w:rFonts w:hint="eastAsia" w:ascii="Cambria" w:hAnsi="Cambria" w:cs="Cambria"/>
          <w:kern w:val="0"/>
          <w:sz w:val="28"/>
          <w:szCs w:val="28"/>
        </w:rPr>
        <w:t>系统，实现了信息的实时传递以及</w:t>
      </w:r>
      <w:r>
        <w:rPr>
          <w:rFonts w:hint="eastAsia" w:ascii="宋体" w:hAnsi="Times New Roman" w:cs="宋体"/>
          <w:kern w:val="0"/>
          <w:sz w:val="28"/>
          <w:szCs w:val="28"/>
        </w:rPr>
        <w:t>快速准确统计。</w:t>
      </w:r>
      <w:bookmarkStart w:id="22" w:name="_Toc488941493"/>
    </w:p>
    <w:p>
      <w:pPr>
        <w:pStyle w:val="3"/>
        <w:spacing w:before="0" w:after="0" w:line="360" w:lineRule="auto"/>
      </w:pPr>
      <w:bookmarkStart w:id="23" w:name="_Toc528403457"/>
      <w:r>
        <w:t xml:space="preserve">3.2 </w:t>
      </w:r>
      <w:r>
        <w:rPr>
          <w:rFonts w:hint="eastAsia"/>
        </w:rPr>
        <w:t>质量文化建设</w:t>
      </w:r>
      <w:bookmarkEnd w:id="22"/>
      <w:bookmarkEnd w:id="23"/>
    </w:p>
    <w:p>
      <w:pPr>
        <w:autoSpaceDE w:val="0"/>
        <w:autoSpaceDN w:val="0"/>
        <w:adjustRightInd w:val="0"/>
        <w:spacing w:line="360" w:lineRule="auto"/>
        <w:jc w:val="left"/>
        <w:rPr>
          <w:rFonts w:ascii="宋体" w:hAnsi="Times New Roman" w:cs="宋体"/>
          <w:kern w:val="0"/>
          <w:sz w:val="28"/>
          <w:szCs w:val="28"/>
        </w:rPr>
      </w:pPr>
      <w:r>
        <w:rPr>
          <w:rFonts w:ascii="Times New Roman" w:hAnsi="Times New Roman"/>
          <w:kern w:val="0"/>
          <w:sz w:val="28"/>
          <w:szCs w:val="28"/>
        </w:rPr>
        <w:t xml:space="preserve">3.2.1 </w:t>
      </w:r>
      <w:r>
        <w:rPr>
          <w:rFonts w:hint="eastAsia" w:ascii="宋体" w:hAnsi="Times New Roman" w:cs="宋体"/>
          <w:kern w:val="0"/>
          <w:sz w:val="28"/>
          <w:szCs w:val="28"/>
        </w:rPr>
        <w:t>诚信教育</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hAnsi="Times New Roman" w:cs="宋体"/>
          <w:kern w:val="0"/>
          <w:sz w:val="28"/>
          <w:szCs w:val="28"/>
        </w:rPr>
        <w:t>公司通过建立《</w:t>
      </w:r>
      <w:r>
        <w:rPr>
          <w:rFonts w:hint="eastAsia" w:ascii="宋体" w:cs="宋体"/>
          <w:kern w:val="0"/>
          <w:sz w:val="28"/>
          <w:szCs w:val="28"/>
        </w:rPr>
        <w:t>人力资源管理培训控制程序</w:t>
      </w:r>
      <w:r>
        <w:rPr>
          <w:rFonts w:hint="eastAsia" w:ascii="宋体" w:hAnsi="Times New Roman" w:cs="宋体"/>
          <w:kern w:val="0"/>
          <w:sz w:val="28"/>
          <w:szCs w:val="28"/>
        </w:rPr>
        <w:t>》，明确培训目的、内容、对象及人数、时间、考核方式等内容，针对质量诚信教育的主题制</w:t>
      </w:r>
      <w:r>
        <w:rPr>
          <w:rFonts w:hint="eastAsia" w:ascii="宋体" w:cs="宋体"/>
          <w:kern w:val="0"/>
          <w:sz w:val="28"/>
          <w:szCs w:val="28"/>
        </w:rPr>
        <w:t>定具体的培训方案，通过培训评价对培训效果进行验证，在全公司范围内推广和宣传质量诚信的精神。</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公司对新招工人及换岗转岗工人进行质量意识，安全知识的岗位技能的培训，经各职能部门培训考核合格，报办公室批准后，才允许上岗，质量检验和试验人员须经专业知识和技能培训，并结合实际经验和能力，须经技术部门、品管部门考核合格，由公司颁发上岗证书方可上岗。对包括企业产品研发、生产、采购、销售、服务等所有</w:t>
      </w:r>
      <w:r>
        <w:rPr>
          <w:rFonts w:hint="eastAsia" w:ascii="宋体" w:hAnsi="宋体" w:cs="宋体"/>
          <w:kern w:val="0"/>
          <w:sz w:val="28"/>
          <w:szCs w:val="28"/>
        </w:rPr>
        <w:t>产品领域的质量控制、企业诚信文化的建设、宣传及活动组织、环</w:t>
      </w:r>
      <w:r>
        <w:rPr>
          <w:rFonts w:hint="eastAsia" w:ascii="宋体" w:cs="宋体"/>
          <w:kern w:val="0"/>
          <w:sz w:val="28"/>
          <w:szCs w:val="28"/>
        </w:rPr>
        <w:t>境与职业安全健康等方面进行系统培训。</w:t>
      </w:r>
    </w:p>
    <w:p>
      <w:pPr>
        <w:autoSpaceDE w:val="0"/>
        <w:autoSpaceDN w:val="0"/>
        <w:adjustRightInd w:val="0"/>
        <w:spacing w:line="360" w:lineRule="auto"/>
        <w:ind w:firstLine="560" w:firstLineChars="200"/>
        <w:jc w:val="left"/>
        <w:rPr>
          <w:rFonts w:ascii="宋体" w:cs="宋体"/>
          <w:kern w:val="0"/>
          <w:sz w:val="28"/>
          <w:szCs w:val="28"/>
        </w:rPr>
      </w:pPr>
      <w:r>
        <w:rPr>
          <w:rFonts w:ascii="宋体" w:cs="宋体"/>
          <w:kern w:val="0"/>
          <w:sz w:val="28"/>
          <w:szCs w:val="28"/>
        </w:rPr>
        <w:t xml:space="preserve">3.2.2 </w:t>
      </w:r>
      <w:r>
        <w:rPr>
          <w:rFonts w:hint="eastAsia" w:ascii="宋体" w:cs="宋体"/>
          <w:kern w:val="0"/>
          <w:sz w:val="28"/>
          <w:szCs w:val="28"/>
        </w:rPr>
        <w:t>诚信自律</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公司先后获得“浙江省著名商标”、“浙江省名牌产品”等荣誉，在品牌知名度不断提升的同时，公司始终将企业质量诚信建设视为重要的一环，公司建立《100%按期交货控制程序》为保证优质、保量、保时的供货，由销售科负责该程序的实施，进行100%的按期交货的开发、评价、监控，满足顾客的要求。先后获得“守合同重信用”、“浙江省</w:t>
      </w:r>
      <w:r>
        <w:rPr>
          <w:rFonts w:hint="eastAsia" w:ascii="宋体" w:hAnsi="宋体"/>
          <w:color w:val="000000"/>
          <w:sz w:val="28"/>
          <w:szCs w:val="28"/>
        </w:rPr>
        <w:t>AAA级守合同重信用企业</w:t>
      </w:r>
      <w:r>
        <w:rPr>
          <w:rFonts w:hint="eastAsia" w:ascii="宋体" w:cs="宋体"/>
          <w:kern w:val="0"/>
          <w:sz w:val="28"/>
          <w:szCs w:val="28"/>
        </w:rPr>
        <w:t>”等荣誉，公司树立先进的企业价值观和正确的经营理念，守法经营，自觉接受有关部门的监</w:t>
      </w:r>
      <w:r>
        <w:rPr>
          <w:rFonts w:hint="eastAsia" w:ascii="宋体" w:hAnsi="宋体" w:cs="宋体"/>
          <w:kern w:val="0"/>
          <w:sz w:val="28"/>
          <w:szCs w:val="28"/>
        </w:rPr>
        <w:t>督管理。</w:t>
      </w:r>
    </w:p>
    <w:p>
      <w:pPr>
        <w:autoSpaceDE w:val="0"/>
        <w:autoSpaceDN w:val="0"/>
        <w:adjustRightInd w:val="0"/>
        <w:spacing w:line="360" w:lineRule="auto"/>
        <w:jc w:val="left"/>
        <w:rPr>
          <w:rFonts w:ascii="宋体" w:cs="宋体"/>
          <w:kern w:val="0"/>
          <w:sz w:val="28"/>
          <w:szCs w:val="28"/>
        </w:rPr>
      </w:pPr>
      <w:r>
        <w:rPr>
          <w:rFonts w:ascii="ËÎÌå" w:hAnsi="ËÎÌå" w:cs="ËÎÌå"/>
          <w:kern w:val="0"/>
          <w:sz w:val="28"/>
          <w:szCs w:val="28"/>
        </w:rPr>
        <w:t xml:space="preserve">3.2.3 </w:t>
      </w:r>
      <w:r>
        <w:rPr>
          <w:rFonts w:hint="eastAsia" w:ascii="宋体" w:cs="宋体"/>
          <w:kern w:val="0"/>
          <w:sz w:val="28"/>
          <w:szCs w:val="28"/>
        </w:rPr>
        <w:t>企业文化</w:t>
      </w:r>
    </w:p>
    <w:p>
      <w:pPr>
        <w:spacing w:line="360" w:lineRule="auto"/>
        <w:ind w:firstLine="482"/>
        <w:rPr>
          <w:rFonts w:ascii="宋体" w:cs="宋体"/>
          <w:kern w:val="0"/>
          <w:sz w:val="28"/>
          <w:szCs w:val="28"/>
        </w:rPr>
      </w:pPr>
      <w:r>
        <w:rPr>
          <w:rFonts w:hint="eastAsia" w:ascii="宋体" w:cs="宋体"/>
          <w:kern w:val="0"/>
          <w:sz w:val="28"/>
          <w:szCs w:val="28"/>
        </w:rPr>
        <w:t>一个想要长久具有市场竞争力且生机勃勃的企业，需要有一份价值观念正确，经过长久的生产经营积淀的厚重的企业文化作为企业发展之道。诚信与质量便是企业安身立命之本，消费者对企业的印象来源于企业提供的优质的产品与值得信任的口碑，产品的质量水平则成为衡量质量水平的准则，代表着质量形象的标杆。企业质量形象的建立离不开每一位员工在工作过程的每一个环节之中牢记企业的质量理念，在企业质量文化的熏陶以及新入职员工在老员工的沟通过程中，每一位员工都潜移默化的</w:t>
      </w:r>
      <w:r>
        <w:rPr>
          <w:rFonts w:ascii="宋体" w:cs="宋体"/>
          <w:kern w:val="0"/>
          <w:sz w:val="28"/>
          <w:szCs w:val="28"/>
        </w:rPr>
        <w:t>产生了对企业质量目标、质量观念、质量行为规范的</w:t>
      </w:r>
      <w:r>
        <w:rPr>
          <w:rFonts w:hint="eastAsia" w:ascii="宋体" w:cs="宋体"/>
          <w:kern w:val="0"/>
          <w:sz w:val="28"/>
          <w:szCs w:val="28"/>
        </w:rPr>
        <w:t>“</w:t>
      </w:r>
      <w:r>
        <w:rPr>
          <w:rFonts w:ascii="宋体" w:cs="宋体"/>
          <w:kern w:val="0"/>
          <w:sz w:val="28"/>
          <w:szCs w:val="28"/>
        </w:rPr>
        <w:t>认同感</w:t>
      </w:r>
      <w:r>
        <w:rPr>
          <w:rFonts w:hint="eastAsia" w:ascii="宋体" w:cs="宋体"/>
          <w:kern w:val="0"/>
          <w:sz w:val="28"/>
          <w:szCs w:val="28"/>
        </w:rPr>
        <w:t>”，树立“质量第一、诚信为本”的理念，</w:t>
      </w:r>
      <w:r>
        <w:rPr>
          <w:rFonts w:ascii="宋体" w:cs="宋体"/>
          <w:kern w:val="0"/>
          <w:sz w:val="28"/>
          <w:szCs w:val="28"/>
        </w:rPr>
        <w:t>他们</w:t>
      </w:r>
      <w:r>
        <w:rPr>
          <w:rFonts w:hint="eastAsia" w:ascii="宋体" w:cs="宋体"/>
          <w:kern w:val="0"/>
          <w:sz w:val="28"/>
          <w:szCs w:val="28"/>
        </w:rPr>
        <w:t>的辛勤工作成为凯文质量形象建立的基石。</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凯文通过质量培训、企业文化建设等手段，切实提高了全体员工诚实守信的道德素质，建设了一支讲诚信、业务精、作风硬的高素质员工队伍。公司始终以遵章守法为前提，以消费者需求为中心，以优质服务的手段开展生产经营活动，使诚实守信渗透到企业经营的各个环节中去。优秀的质量水平也使凯文产品的市场占有率达到省内第二，全国前五。</w:t>
      </w:r>
    </w:p>
    <w:p>
      <w:pPr>
        <w:widowControl/>
        <w:jc w:val="left"/>
        <w:rPr>
          <w:b/>
          <w:bCs/>
          <w:kern w:val="44"/>
          <w:sz w:val="44"/>
          <w:szCs w:val="44"/>
        </w:rPr>
      </w:pPr>
      <w:bookmarkStart w:id="24" w:name="_Toc488941494"/>
      <w:r>
        <w:br w:type="page"/>
      </w:r>
    </w:p>
    <w:p>
      <w:pPr>
        <w:pStyle w:val="2"/>
        <w:spacing w:before="0" w:after="0" w:line="500" w:lineRule="exact"/>
        <w:jc w:val="center"/>
      </w:pPr>
      <w:bookmarkStart w:id="25" w:name="_Toc528403458"/>
      <w:r>
        <w:rPr>
          <w:rFonts w:hint="eastAsia"/>
        </w:rPr>
        <w:t>第四章</w:t>
      </w:r>
      <w:r>
        <w:t xml:space="preserve"> </w:t>
      </w:r>
      <w:r>
        <w:rPr>
          <w:rFonts w:hint="eastAsia"/>
        </w:rPr>
        <w:t>质量基础</w:t>
      </w:r>
      <w:bookmarkEnd w:id="24"/>
      <w:bookmarkEnd w:id="25"/>
    </w:p>
    <w:p>
      <w:pPr>
        <w:rPr>
          <w:lang w:val="zh-CN"/>
        </w:rPr>
      </w:pPr>
    </w:p>
    <w:p>
      <w:pPr>
        <w:pStyle w:val="3"/>
        <w:spacing w:before="0" w:after="0" w:line="500" w:lineRule="exact"/>
        <w:rPr>
          <w:rFonts w:ascii="宋体" w:hAnsi="Calibri" w:cs="宋体"/>
          <w:bCs w:val="0"/>
          <w:kern w:val="0"/>
          <w:sz w:val="28"/>
          <w:szCs w:val="28"/>
        </w:rPr>
      </w:pPr>
      <w:bookmarkStart w:id="26" w:name="_Toc488941495"/>
      <w:bookmarkStart w:id="27" w:name="_Toc528403459"/>
      <w:r>
        <w:rPr>
          <w:rFonts w:ascii="宋体" w:hAnsi="Calibri" w:cs="宋体"/>
          <w:bCs w:val="0"/>
          <w:kern w:val="0"/>
          <w:sz w:val="28"/>
          <w:szCs w:val="28"/>
        </w:rPr>
        <w:t xml:space="preserve">4.1 </w:t>
      </w:r>
      <w:r>
        <w:rPr>
          <w:rFonts w:hint="eastAsia" w:ascii="宋体" w:hAnsi="Calibri" w:cs="宋体"/>
          <w:bCs w:val="0"/>
          <w:kern w:val="0"/>
          <w:sz w:val="28"/>
          <w:szCs w:val="28"/>
        </w:rPr>
        <w:t>专利</w:t>
      </w:r>
      <w:bookmarkEnd w:id="26"/>
      <w:r>
        <w:rPr>
          <w:rFonts w:hint="eastAsia" w:ascii="宋体" w:hAnsi="Calibri" w:cs="宋体"/>
          <w:bCs w:val="0"/>
          <w:kern w:val="0"/>
          <w:sz w:val="28"/>
          <w:szCs w:val="28"/>
        </w:rPr>
        <w:t>、创新项目</w:t>
      </w:r>
      <w:bookmarkEnd w:id="27"/>
    </w:p>
    <w:p>
      <w:pPr>
        <w:pStyle w:val="30"/>
        <w:spacing w:beforeLines="0" w:afterLines="0" w:line="500" w:lineRule="exact"/>
        <w:ind w:firstLine="560" w:firstLineChars="200"/>
        <w:jc w:val="both"/>
        <w:rPr>
          <w:rFonts w:ascii="宋体" w:hAnsi="Calibri" w:eastAsia="宋体" w:cs="宋体"/>
          <w:b w:val="0"/>
          <w:kern w:val="0"/>
          <w:sz w:val="28"/>
          <w:szCs w:val="28"/>
        </w:rPr>
      </w:pPr>
      <w:r>
        <w:rPr>
          <w:rFonts w:hint="eastAsia" w:ascii="宋体" w:hAnsi="Calibri" w:eastAsia="宋体" w:cs="宋体"/>
          <w:b w:val="0"/>
          <w:kern w:val="0"/>
          <w:sz w:val="28"/>
          <w:szCs w:val="28"/>
        </w:rPr>
        <w:t>公司重视专利申报，已经取得各种专利1</w:t>
      </w:r>
      <w:r>
        <w:rPr>
          <w:rFonts w:hint="eastAsia" w:ascii="宋体" w:hAnsi="Calibri" w:eastAsia="宋体" w:cs="宋体"/>
          <w:b w:val="0"/>
          <w:kern w:val="0"/>
          <w:sz w:val="28"/>
          <w:szCs w:val="28"/>
          <w:lang w:val="en-US" w:eastAsia="zh-CN"/>
        </w:rPr>
        <w:t>3</w:t>
      </w:r>
      <w:r>
        <w:rPr>
          <w:rFonts w:hint="eastAsia" w:ascii="宋体" w:hAnsi="Calibri" w:eastAsia="宋体" w:cs="宋体"/>
          <w:b w:val="0"/>
          <w:kern w:val="0"/>
          <w:sz w:val="28"/>
          <w:szCs w:val="28"/>
        </w:rPr>
        <w:t>项。</w:t>
      </w:r>
      <w:bookmarkStart w:id="28" w:name="_Toc488941496"/>
      <w:r>
        <w:rPr>
          <w:rFonts w:hint="eastAsia" w:ascii="宋体" w:hAnsi="Calibri" w:eastAsia="宋体" w:cs="宋体"/>
          <w:b w:val="0"/>
          <w:kern w:val="0"/>
          <w:sz w:val="28"/>
          <w:szCs w:val="28"/>
        </w:rPr>
        <w:t>其中发明专利</w:t>
      </w:r>
      <w:r>
        <w:rPr>
          <w:rFonts w:hint="eastAsia" w:ascii="宋体" w:hAnsi="Calibri" w:eastAsia="宋体" w:cs="宋体"/>
          <w:b w:val="0"/>
          <w:kern w:val="0"/>
          <w:sz w:val="28"/>
          <w:szCs w:val="28"/>
          <w:lang w:val="en-US" w:eastAsia="zh-CN"/>
        </w:rPr>
        <w:t>8</w:t>
      </w:r>
      <w:r>
        <w:rPr>
          <w:rFonts w:hint="eastAsia" w:ascii="宋体" w:hAnsi="Calibri" w:eastAsia="宋体" w:cs="宋体"/>
          <w:b w:val="0"/>
          <w:kern w:val="0"/>
          <w:sz w:val="28"/>
          <w:szCs w:val="28"/>
        </w:rPr>
        <w:t>项，并获得“东阳市专利实施二等奖”。</w:t>
      </w:r>
    </w:p>
    <w:p>
      <w:pPr>
        <w:spacing w:line="500" w:lineRule="exact"/>
        <w:ind w:firstLine="420"/>
        <w:rPr>
          <w:rFonts w:ascii="宋体" w:cs="宋体"/>
          <w:kern w:val="0"/>
          <w:sz w:val="28"/>
          <w:szCs w:val="28"/>
        </w:rPr>
      </w:pPr>
      <w:r>
        <w:rPr>
          <w:rFonts w:hint="eastAsia" w:ascii="宋体" w:cs="宋体"/>
          <w:kern w:val="0"/>
          <w:sz w:val="28"/>
          <w:szCs w:val="28"/>
        </w:rPr>
        <w:t>公司积极相应各级政府号召，开展各类科技创新项目，并取得优异的成果，</w:t>
      </w:r>
      <w:r>
        <w:rPr>
          <w:rFonts w:hint="eastAsia" w:asciiTheme="minorEastAsia" w:hAnsiTheme="minorEastAsia"/>
          <w:sz w:val="28"/>
          <w:szCs w:val="28"/>
        </w:rPr>
        <w:t>近年来，公司先后承担国家火炬计划项目2项，国家电子发展基金1项，国家重点新产品3项，国家中小企业创新基金项目3项，国家星火计划项目1项，获得国家专利1</w:t>
      </w:r>
      <w:r>
        <w:rPr>
          <w:rFonts w:hint="eastAsia" w:asciiTheme="minorEastAsia" w:hAnsiTheme="minorEastAsia"/>
          <w:sz w:val="28"/>
          <w:szCs w:val="28"/>
          <w:lang w:val="en-US" w:eastAsia="zh-CN"/>
        </w:rPr>
        <w:t>2</w:t>
      </w:r>
      <w:r>
        <w:rPr>
          <w:rFonts w:hint="eastAsia" w:asciiTheme="minorEastAsia" w:hAnsiTheme="minorEastAsia"/>
          <w:sz w:val="28"/>
          <w:szCs w:val="28"/>
        </w:rPr>
        <w:t>个，省科技厅科技重大项目2项，省经信、科技创新项目4项，</w:t>
      </w:r>
      <w:r>
        <w:rPr>
          <w:rFonts w:hint="eastAsia" w:asciiTheme="minorEastAsia" w:hAnsiTheme="minorEastAsia" w:eastAsiaTheme="minorEastAsia" w:cstheme="minorEastAsia"/>
          <w:sz w:val="28"/>
          <w:szCs w:val="28"/>
          <w:lang w:val="en-US" w:eastAsia="zh-CN"/>
        </w:rPr>
        <w:t>近三年(201</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cstheme="minorEastAsia"/>
          <w:sz w:val="28"/>
          <w:szCs w:val="28"/>
          <w:lang w:val="en-US" w:eastAsia="zh-CN"/>
        </w:rPr>
        <w:t>21</w:t>
      </w:r>
      <w:r>
        <w:rPr>
          <w:rFonts w:hint="eastAsia" w:asciiTheme="minorEastAsia" w:hAnsiTheme="minorEastAsia" w:eastAsiaTheme="minorEastAsia" w:cstheme="minorEastAsia"/>
          <w:sz w:val="28"/>
          <w:szCs w:val="28"/>
          <w:lang w:val="en-US" w:eastAsia="zh-CN"/>
        </w:rPr>
        <w:t>年)，公司研究开发的科技成果转化省级新产品</w:t>
      </w:r>
      <w:r>
        <w:rPr>
          <w:rFonts w:hint="eastAsia" w:asciiTheme="minorEastAsia" w:hAnsiTheme="minorEastAsia" w:cstheme="minorEastAsia"/>
          <w:sz w:val="28"/>
          <w:szCs w:val="28"/>
          <w:lang w:val="en-US" w:eastAsia="zh-CN"/>
        </w:rPr>
        <w:t>31</w:t>
      </w:r>
      <w:r>
        <w:rPr>
          <w:rFonts w:hint="eastAsia" w:asciiTheme="minorEastAsia" w:hAnsiTheme="minorEastAsia" w:eastAsiaTheme="minorEastAsia" w:cstheme="minorEastAsia"/>
          <w:sz w:val="28"/>
          <w:szCs w:val="28"/>
          <w:lang w:val="en-US" w:eastAsia="zh-CN"/>
        </w:rPr>
        <w:t>项，经专家验收鉴定达到国际先进技术水平的项目有</w:t>
      </w:r>
      <w:r>
        <w:rPr>
          <w:rFonts w:hint="eastAsia" w:asciiTheme="minorEastAsia" w:hAnsiTheme="minorEastAsia" w:cstheme="minorEastAsia"/>
          <w:sz w:val="28"/>
          <w:szCs w:val="28"/>
          <w:lang w:val="en-US" w:eastAsia="zh-CN"/>
        </w:rPr>
        <w:t>15</w:t>
      </w:r>
      <w:r>
        <w:rPr>
          <w:rFonts w:hint="eastAsia" w:asciiTheme="minorEastAsia" w:hAnsiTheme="minorEastAsia" w:eastAsiaTheme="minorEastAsia" w:cstheme="minorEastAsia"/>
          <w:sz w:val="28"/>
          <w:szCs w:val="28"/>
          <w:lang w:val="en-US" w:eastAsia="zh-CN"/>
        </w:rPr>
        <w:t>项</w:t>
      </w:r>
      <w:r>
        <w:rPr>
          <w:rFonts w:hint="eastAsia" w:asciiTheme="minorEastAsia" w:hAnsiTheme="minorEastAsia"/>
          <w:sz w:val="28"/>
          <w:szCs w:val="28"/>
        </w:rPr>
        <w:t>。</w:t>
      </w:r>
      <w:r>
        <w:rPr>
          <w:rFonts w:hint="eastAsia" w:ascii="宋体" w:cs="宋体"/>
          <w:kern w:val="0"/>
          <w:sz w:val="28"/>
          <w:szCs w:val="28"/>
        </w:rPr>
        <w:t>获得国家科技部颁发的“国家重点新产品”荣誉，以及“省级工业新产品”、“</w:t>
      </w:r>
      <w:r>
        <w:rPr>
          <w:rFonts w:hint="eastAsia" w:ascii="宋体"/>
          <w:spacing w:val="-4"/>
          <w:sz w:val="28"/>
        </w:rPr>
        <w:t>创新基金</w:t>
      </w:r>
      <w:r>
        <w:rPr>
          <w:rFonts w:hint="eastAsia" w:ascii="宋体" w:cs="宋体"/>
          <w:kern w:val="0"/>
          <w:sz w:val="28"/>
          <w:szCs w:val="28"/>
        </w:rPr>
        <w:t>”等荣誉，</w:t>
      </w:r>
      <w:r>
        <w:rPr>
          <w:rFonts w:hint="eastAsia" w:asciiTheme="minorEastAsia" w:hAnsiTheme="minorEastAsia"/>
          <w:sz w:val="28"/>
          <w:szCs w:val="28"/>
        </w:rPr>
        <w:t>立项并起草的浙江制造团体标准《耐高低温永磁铁氧体》于2018年10月底正式发布</w:t>
      </w:r>
      <w:r>
        <w:rPr>
          <w:rFonts w:hint="eastAsia" w:ascii="宋体" w:cs="宋体"/>
          <w:kern w:val="0"/>
          <w:sz w:val="28"/>
          <w:szCs w:val="28"/>
        </w:rPr>
        <w:t>。</w:t>
      </w:r>
      <w:r>
        <w:rPr>
          <w:rFonts w:ascii="宋体" w:cs="宋体"/>
          <w:kern w:val="0"/>
          <w:sz w:val="28"/>
          <w:szCs w:val="28"/>
        </w:rPr>
        <w:t xml:space="preserve"> </w:t>
      </w:r>
    </w:p>
    <w:p>
      <w:pPr>
        <w:pStyle w:val="3"/>
        <w:spacing w:before="0" w:after="0" w:line="500" w:lineRule="exact"/>
        <w:rPr>
          <w:rFonts w:ascii="宋体" w:hAnsi="Calibri" w:cs="宋体"/>
          <w:bCs w:val="0"/>
          <w:kern w:val="0"/>
          <w:sz w:val="28"/>
          <w:szCs w:val="28"/>
        </w:rPr>
      </w:pPr>
      <w:bookmarkStart w:id="29" w:name="_Toc528403460"/>
      <w:r>
        <w:rPr>
          <w:rFonts w:ascii="宋体" w:hAnsi="Calibri" w:cs="宋体"/>
          <w:bCs w:val="0"/>
          <w:kern w:val="0"/>
          <w:sz w:val="28"/>
          <w:szCs w:val="28"/>
        </w:rPr>
        <w:t xml:space="preserve">4.2 </w:t>
      </w:r>
      <w:r>
        <w:rPr>
          <w:rFonts w:hint="eastAsia" w:ascii="宋体" w:hAnsi="Calibri" w:cs="宋体"/>
          <w:bCs w:val="0"/>
          <w:kern w:val="0"/>
          <w:sz w:val="28"/>
          <w:szCs w:val="28"/>
        </w:rPr>
        <w:t>计量水平</w:t>
      </w:r>
      <w:bookmarkEnd w:id="28"/>
      <w:bookmarkEnd w:id="29"/>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公司按国家法律和法规建立了有效的计量保证体系，由品管科负责公司计量器具的管理工作为保证计量器具的准确性和可靠性，公司现有量具均采购自国内外知名品牌，并在检定校准时积极与</w:t>
      </w:r>
      <w:r>
        <w:rPr>
          <w:rFonts w:hint="eastAsia" w:ascii="宋体" w:cs="宋体"/>
          <w:kern w:val="0"/>
          <w:sz w:val="28"/>
          <w:szCs w:val="28"/>
          <w:highlight w:val="none"/>
          <w:lang w:val="en-US" w:eastAsia="zh-CN"/>
        </w:rPr>
        <w:t>有资质的计量检定单位</w:t>
      </w:r>
      <w:r>
        <w:rPr>
          <w:rFonts w:hint="eastAsia" w:ascii="宋体" w:cs="宋体"/>
          <w:kern w:val="0"/>
          <w:sz w:val="28"/>
          <w:szCs w:val="28"/>
        </w:rPr>
        <w:t>进行合作。</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20</w:t>
      </w:r>
      <w:r>
        <w:rPr>
          <w:rFonts w:hint="eastAsia" w:ascii="宋体" w:cs="宋体"/>
          <w:kern w:val="0"/>
          <w:sz w:val="28"/>
          <w:szCs w:val="28"/>
          <w:lang w:val="en-US" w:eastAsia="zh-CN"/>
        </w:rPr>
        <w:t>20</w:t>
      </w:r>
      <w:r>
        <w:rPr>
          <w:rFonts w:hint="eastAsia" w:ascii="宋体" w:cs="宋体"/>
          <w:kern w:val="0"/>
          <w:sz w:val="28"/>
          <w:szCs w:val="28"/>
        </w:rPr>
        <w:t>年先后送</w:t>
      </w:r>
      <w:r>
        <w:rPr>
          <w:rFonts w:hint="eastAsia" w:ascii="宋体" w:cs="宋体"/>
          <w:kern w:val="0"/>
          <w:sz w:val="28"/>
          <w:szCs w:val="28"/>
          <w:highlight w:val="none"/>
          <w:lang w:val="en-US" w:eastAsia="zh-CN"/>
        </w:rPr>
        <w:t>浙江天赛计量检测股份有限公司检测</w:t>
      </w:r>
      <w:r>
        <w:rPr>
          <w:rFonts w:hint="eastAsia" w:ascii="宋体" w:cs="宋体"/>
          <w:kern w:val="0"/>
          <w:sz w:val="28"/>
          <w:szCs w:val="28"/>
        </w:rPr>
        <w:t>，均符合要求。</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公司通过有效的计量体系得出准确可靠的测量数据来控制生产、指导生产，取得了良好的经济效益和社会效益。</w:t>
      </w:r>
      <w:bookmarkStart w:id="30" w:name="_Toc488941497"/>
    </w:p>
    <w:p>
      <w:pPr>
        <w:pStyle w:val="3"/>
        <w:spacing w:before="0" w:after="0" w:line="500" w:lineRule="exact"/>
        <w:rPr>
          <w:rFonts w:ascii="宋体" w:hAnsi="Calibri" w:cs="宋体"/>
          <w:bCs w:val="0"/>
          <w:kern w:val="0"/>
          <w:sz w:val="28"/>
          <w:szCs w:val="28"/>
        </w:rPr>
      </w:pPr>
      <w:bookmarkStart w:id="31" w:name="_Toc528403461"/>
      <w:r>
        <w:rPr>
          <w:rFonts w:ascii="宋体" w:hAnsi="Calibri" w:cs="宋体"/>
          <w:bCs w:val="0"/>
          <w:kern w:val="0"/>
          <w:sz w:val="28"/>
          <w:szCs w:val="28"/>
        </w:rPr>
        <w:t xml:space="preserve">4.3 </w:t>
      </w:r>
      <w:r>
        <w:rPr>
          <w:rFonts w:hint="eastAsia" w:ascii="宋体" w:hAnsi="Calibri" w:cs="宋体"/>
          <w:bCs w:val="0"/>
          <w:kern w:val="0"/>
          <w:sz w:val="28"/>
          <w:szCs w:val="28"/>
        </w:rPr>
        <w:t>认证认可情况</w:t>
      </w:r>
      <w:bookmarkEnd w:id="30"/>
      <w:bookmarkEnd w:id="31"/>
    </w:p>
    <w:p>
      <w:pPr>
        <w:spacing w:line="500" w:lineRule="exact"/>
        <w:ind w:firstLine="560" w:firstLineChars="200"/>
        <w:rPr>
          <w:rFonts w:ascii="宋体" w:hAnsi="宋体" w:cs="仿宋_GB2312"/>
          <w:sz w:val="28"/>
          <w:szCs w:val="28"/>
        </w:rPr>
      </w:pPr>
      <w:r>
        <w:rPr>
          <w:rFonts w:hint="eastAsia" w:ascii="宋体" w:hAnsi="宋体" w:cs="仿宋_GB2312"/>
          <w:sz w:val="28"/>
          <w:szCs w:val="28"/>
        </w:rPr>
        <w:t>公司严格按照ISO9001质量管理体系要求进行品质管理、生产过程控制与出厂品质控制。同时，以项目管理方式进行产品开发，提高了产品开发效率，确保产品质量。目前，公司先后通过ISO9001质量管理体系、ISO14001环境管理体系、OHSAS18001职业健康安全管理体系</w:t>
      </w:r>
      <w:r>
        <w:rPr>
          <w:rFonts w:hint="eastAsia" w:ascii="宋体" w:hAnsi="宋体"/>
          <w:color w:val="000000"/>
          <w:sz w:val="28"/>
          <w:szCs w:val="28"/>
        </w:rPr>
        <w:t>认证</w:t>
      </w:r>
      <w:r>
        <w:rPr>
          <w:rFonts w:hint="eastAsia" w:ascii="宋体" w:hAnsi="宋体" w:cs="仿宋_GB2312"/>
          <w:sz w:val="28"/>
          <w:szCs w:val="28"/>
        </w:rPr>
        <w:t>等。</w:t>
      </w:r>
      <w:bookmarkStart w:id="32" w:name="_Toc488941498"/>
    </w:p>
    <w:p>
      <w:pPr>
        <w:pStyle w:val="3"/>
        <w:spacing w:before="0" w:after="0" w:line="500" w:lineRule="exact"/>
        <w:rPr>
          <w:rFonts w:ascii="宋体" w:hAnsi="Calibri" w:cs="宋体"/>
          <w:bCs w:val="0"/>
          <w:kern w:val="0"/>
          <w:sz w:val="28"/>
          <w:szCs w:val="28"/>
        </w:rPr>
      </w:pPr>
      <w:bookmarkStart w:id="33" w:name="_Toc528403462"/>
      <w:r>
        <w:rPr>
          <w:rFonts w:ascii="宋体" w:hAnsi="Calibri" w:cs="宋体"/>
          <w:bCs w:val="0"/>
          <w:kern w:val="0"/>
          <w:sz w:val="28"/>
          <w:szCs w:val="28"/>
        </w:rPr>
        <w:t xml:space="preserve">4.4 </w:t>
      </w:r>
      <w:r>
        <w:rPr>
          <w:rFonts w:hint="eastAsia" w:ascii="宋体" w:hAnsi="Calibri" w:cs="宋体"/>
          <w:bCs w:val="0"/>
          <w:kern w:val="0"/>
          <w:sz w:val="28"/>
          <w:szCs w:val="28"/>
        </w:rPr>
        <w:t>特种设备安全管理</w:t>
      </w:r>
      <w:bookmarkEnd w:id="32"/>
      <w:bookmarkEnd w:id="33"/>
    </w:p>
    <w:p>
      <w:pPr>
        <w:autoSpaceDE w:val="0"/>
        <w:autoSpaceDN w:val="0"/>
        <w:adjustRightInd w:val="0"/>
        <w:spacing w:line="360" w:lineRule="auto"/>
        <w:ind w:firstLine="560" w:firstLineChars="200"/>
        <w:jc w:val="left"/>
        <w:rPr>
          <w:rFonts w:ascii="宋体" w:hAnsi="Cambria" w:cs="宋体"/>
          <w:kern w:val="0"/>
          <w:sz w:val="28"/>
          <w:szCs w:val="28"/>
        </w:rPr>
      </w:pPr>
      <w:r>
        <w:rPr>
          <w:rFonts w:hint="eastAsia" w:ascii="宋体" w:hAnsi="Cambria" w:cs="宋体"/>
          <w:kern w:val="0"/>
          <w:sz w:val="28"/>
          <w:szCs w:val="28"/>
        </w:rPr>
        <w:t>凯文严格按照国家有关法律、法规、规章、标准等的要求，建立并完善了安全生产管理制度和安全操作规程，并形成了相关文件张贴于生产车间等显眼位置。通过培训的方式加强职工的宣传教育，狠抓制度的落实工作，以结果来考核实施情况，确保了各项制度的贯彻落实，有效杜绝了</w:t>
      </w:r>
      <w:r>
        <w:rPr>
          <w:rFonts w:ascii="宋体" w:hAnsi="Cambria" w:cs="宋体"/>
          <w:kern w:val="0"/>
          <w:sz w:val="28"/>
          <w:szCs w:val="28"/>
        </w:rPr>
        <w:t>违章指挥,违章操作,违反劳动纪律</w:t>
      </w:r>
      <w:r>
        <w:rPr>
          <w:rFonts w:hint="eastAsia" w:ascii="宋体" w:hAnsi="Cambria" w:cs="宋体"/>
          <w:kern w:val="0"/>
          <w:sz w:val="28"/>
          <w:szCs w:val="28"/>
        </w:rPr>
        <w:t>现象发生。</w:t>
      </w:r>
    </w:p>
    <w:p>
      <w:pPr>
        <w:autoSpaceDE w:val="0"/>
        <w:autoSpaceDN w:val="0"/>
        <w:adjustRightInd w:val="0"/>
        <w:spacing w:line="360" w:lineRule="auto"/>
        <w:ind w:firstLine="560" w:firstLineChars="200"/>
        <w:jc w:val="left"/>
        <w:rPr>
          <w:rFonts w:ascii="宋体" w:hAnsi="Cambria" w:cs="宋体"/>
          <w:kern w:val="0"/>
          <w:sz w:val="28"/>
          <w:szCs w:val="28"/>
        </w:rPr>
      </w:pPr>
      <w:r>
        <w:rPr>
          <w:rFonts w:hint="eastAsia" w:ascii="宋体" w:hAnsi="Cambria" w:cs="宋体"/>
          <w:kern w:val="0"/>
          <w:sz w:val="28"/>
          <w:szCs w:val="28"/>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w:t>
      </w:r>
    </w:p>
    <w:p>
      <w:pPr>
        <w:autoSpaceDE w:val="0"/>
        <w:autoSpaceDN w:val="0"/>
        <w:adjustRightInd w:val="0"/>
        <w:spacing w:line="360" w:lineRule="auto"/>
        <w:ind w:firstLine="560" w:firstLineChars="200"/>
        <w:jc w:val="left"/>
        <w:rPr>
          <w:rFonts w:ascii="宋体" w:hAnsi="Cambria" w:cs="宋体"/>
          <w:kern w:val="0"/>
          <w:sz w:val="28"/>
          <w:szCs w:val="28"/>
        </w:rPr>
      </w:pPr>
      <w:r>
        <w:rPr>
          <w:rFonts w:hint="eastAsia" w:ascii="宋体" w:hAnsi="Cambria" w:cs="宋体"/>
          <w:kern w:val="0"/>
          <w:sz w:val="28"/>
          <w:szCs w:val="28"/>
        </w:rPr>
        <w:t>公司的特种作业人员，经过上级主管部门培训并考试合格后，持证上岗，规范操作，确保了作业安全。</w:t>
      </w:r>
    </w:p>
    <w:p>
      <w:pPr>
        <w:autoSpaceDE w:val="0"/>
        <w:autoSpaceDN w:val="0"/>
        <w:adjustRightInd w:val="0"/>
        <w:spacing w:line="360" w:lineRule="auto"/>
        <w:ind w:firstLine="560" w:firstLineChars="200"/>
        <w:jc w:val="left"/>
        <w:rPr>
          <w:rFonts w:ascii="宋体" w:hAnsi="Cambria" w:cs="宋体"/>
          <w:kern w:val="0"/>
          <w:sz w:val="28"/>
          <w:szCs w:val="28"/>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autoSpaceDE w:val="0"/>
        <w:autoSpaceDN w:val="0"/>
        <w:adjustRightInd w:val="0"/>
        <w:spacing w:line="500" w:lineRule="exact"/>
        <w:ind w:firstLine="2640" w:firstLineChars="600"/>
        <w:jc w:val="left"/>
        <w:rPr>
          <w:rFonts w:ascii="黑体" w:eastAsia="黑体" w:cs="黑体"/>
          <w:kern w:val="0"/>
          <w:sz w:val="44"/>
          <w:szCs w:val="44"/>
        </w:rPr>
      </w:pPr>
    </w:p>
    <w:p>
      <w:pPr>
        <w:widowControl/>
        <w:jc w:val="left"/>
        <w:rPr>
          <w:rFonts w:hint="eastAsia" w:ascii="黑体" w:eastAsia="黑体" w:cs="黑体"/>
          <w:kern w:val="0"/>
          <w:sz w:val="44"/>
          <w:szCs w:val="44"/>
        </w:rPr>
      </w:pPr>
      <w:bookmarkStart w:id="34" w:name="_Toc488941499"/>
      <w:bookmarkStart w:id="35" w:name="_Toc528403463"/>
    </w:p>
    <w:p>
      <w:pPr>
        <w:pStyle w:val="2"/>
        <w:spacing w:before="0" w:after="0" w:line="500" w:lineRule="exact"/>
        <w:jc w:val="center"/>
      </w:pPr>
      <w:r>
        <w:rPr>
          <w:rFonts w:hint="eastAsia"/>
        </w:rPr>
        <w:t>第五章</w:t>
      </w:r>
      <w:r>
        <w:t xml:space="preserve"> </w:t>
      </w:r>
      <w:r>
        <w:rPr>
          <w:rFonts w:hint="eastAsia"/>
        </w:rPr>
        <w:t>产品质量责任</w:t>
      </w:r>
      <w:bookmarkEnd w:id="34"/>
      <w:bookmarkEnd w:id="35"/>
    </w:p>
    <w:p>
      <w:pPr>
        <w:pStyle w:val="3"/>
        <w:spacing w:before="0" w:after="0" w:line="500" w:lineRule="exact"/>
        <w:rPr>
          <w:rFonts w:ascii="宋体" w:hAnsi="Calibri" w:cs="宋体"/>
          <w:bCs w:val="0"/>
          <w:kern w:val="0"/>
          <w:sz w:val="28"/>
          <w:szCs w:val="28"/>
        </w:rPr>
      </w:pPr>
      <w:bookmarkStart w:id="36" w:name="_Toc488941500"/>
      <w:bookmarkStart w:id="37" w:name="_Toc528403464"/>
      <w:r>
        <w:rPr>
          <w:rFonts w:ascii="宋体" w:hAnsi="Calibri" w:cs="宋体"/>
          <w:bCs w:val="0"/>
          <w:kern w:val="0"/>
          <w:sz w:val="28"/>
          <w:szCs w:val="28"/>
        </w:rPr>
        <w:t xml:space="preserve">5.1 </w:t>
      </w:r>
      <w:bookmarkEnd w:id="36"/>
      <w:bookmarkStart w:id="38" w:name="_Toc488941501"/>
      <w:r>
        <w:rPr>
          <w:rFonts w:hint="eastAsia" w:ascii="宋体" w:hAnsi="Calibri" w:cs="宋体"/>
          <w:bCs w:val="0"/>
          <w:kern w:val="0"/>
          <w:sz w:val="28"/>
          <w:szCs w:val="28"/>
        </w:rPr>
        <w:t>产品质量承诺</w:t>
      </w:r>
      <w:bookmarkEnd w:id="37"/>
      <w:bookmarkEnd w:id="38"/>
    </w:p>
    <w:p>
      <w:pPr>
        <w:autoSpaceDE w:val="0"/>
        <w:autoSpaceDN w:val="0"/>
        <w:adjustRightInd w:val="0"/>
        <w:spacing w:line="500" w:lineRule="exact"/>
        <w:ind w:firstLine="420" w:firstLineChars="150"/>
        <w:jc w:val="left"/>
        <w:rPr>
          <w:rFonts w:ascii="宋体" w:hAnsi="宋体" w:cs="宋体"/>
          <w:kern w:val="0"/>
          <w:sz w:val="28"/>
          <w:szCs w:val="28"/>
        </w:rPr>
      </w:pPr>
      <w:r>
        <w:rPr>
          <w:rFonts w:ascii="宋体" w:hAnsi="宋体" w:cs="ËÎÌå"/>
          <w:kern w:val="0"/>
          <w:sz w:val="28"/>
          <w:szCs w:val="28"/>
        </w:rPr>
        <w:t>1</w:t>
      </w:r>
      <w:r>
        <w:rPr>
          <w:rFonts w:hint="eastAsia" w:ascii="宋体" w:hAnsi="宋体" w:cs="宋体"/>
          <w:kern w:val="0"/>
          <w:sz w:val="28"/>
          <w:szCs w:val="28"/>
        </w:rPr>
        <w:t>、本企业严格遵守《中华人民共和国产品质量法》、《中华人民共和国产品计量法》等相关法律法规，依法诚信经营。</w:t>
      </w:r>
    </w:p>
    <w:p>
      <w:pPr>
        <w:shd w:val="solid" w:color="FFFFFF" w:fill="auto"/>
        <w:autoSpaceDN w:val="0"/>
        <w:spacing w:line="500" w:lineRule="exact"/>
        <w:ind w:firstLine="48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w:t>
      </w:r>
      <w:r>
        <w:rPr>
          <w:rFonts w:hint="eastAsia" w:ascii="宋体" w:hAnsi="宋体" w:cs="宋体"/>
          <w:kern w:val="0"/>
          <w:sz w:val="28"/>
          <w:szCs w:val="28"/>
          <w:highlight w:val="none"/>
        </w:rPr>
        <w:t>公司依</w:t>
      </w:r>
      <w:r>
        <w:rPr>
          <w:rFonts w:hint="eastAsia" w:ascii="宋体" w:cs="宋体"/>
          <w:kern w:val="0"/>
          <w:sz w:val="28"/>
          <w:szCs w:val="28"/>
          <w:highlight w:val="none"/>
        </w:rPr>
        <w:t>法实施三包。根据</w:t>
      </w:r>
      <w:r>
        <w:rPr>
          <w:rFonts w:hint="eastAsia" w:ascii="宋体" w:cs="宋体"/>
          <w:kern w:val="0"/>
          <w:sz w:val="28"/>
          <w:szCs w:val="28"/>
          <w:highlight w:val="none"/>
          <w:lang w:val="en-US" w:eastAsia="zh-CN"/>
        </w:rPr>
        <w:t>磁性材料</w:t>
      </w:r>
      <w:r>
        <w:rPr>
          <w:rFonts w:hint="eastAsia" w:ascii="宋体" w:cs="宋体"/>
          <w:kern w:val="0"/>
          <w:sz w:val="28"/>
          <w:szCs w:val="28"/>
          <w:highlight w:val="none"/>
        </w:rPr>
        <w:t>产品的特点，公司制定有产品质量担保责任制度，履行更换、退货等产品责任和义务。</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3、在产品研发及加工过程决不剽窃他人技术、专利、工艺等知识产权，绝不使用剽窃他人技术的原材料。</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4、本企业周围环境、生产现场符合国家法规的要求。</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5、本企业严格执行原辅材料检验制度，所用的原辅材料及包装材料符合相应的国家标准、行业标准及其相关规定。</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6、不允许假冒伪劣原材料进厂，不使用检验不合格原材料进行生产。</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7、保证不生产加工假冒伪劣产品，承诺产品出厂产品批批检测，未经检验的产品绝不出厂。</w:t>
      </w:r>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8、检验不合格的产品绝不出厂，决不以不合格品冒充合格品出厂。</w:t>
      </w:r>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 xml:space="preserve">9、所采用的仪器设备严格按照国家法定要求进行检定，检定不合格的仪器设备绝不用于产品检测。 </w:t>
      </w:r>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10、保证所生产的批批产品都能进行追溯，如生产日期、班次，生产原料、生产过程、检验人员等等。</w:t>
      </w:r>
    </w:p>
    <w:p>
      <w:pPr>
        <w:autoSpaceDE w:val="0"/>
        <w:autoSpaceDN w:val="0"/>
        <w:adjustRightInd w:val="0"/>
        <w:spacing w:line="500" w:lineRule="exact"/>
        <w:ind w:firstLine="420" w:firstLineChars="150"/>
        <w:jc w:val="left"/>
        <w:rPr>
          <w:rFonts w:ascii="宋体" w:cs="宋体"/>
          <w:kern w:val="0"/>
          <w:sz w:val="28"/>
          <w:szCs w:val="28"/>
        </w:rPr>
      </w:pPr>
    </w:p>
    <w:p>
      <w:pPr>
        <w:pStyle w:val="3"/>
        <w:spacing w:before="0" w:after="0" w:line="500" w:lineRule="exact"/>
        <w:rPr>
          <w:rFonts w:ascii="宋体" w:hAnsi="Calibri" w:cs="宋体"/>
          <w:bCs w:val="0"/>
          <w:kern w:val="0"/>
          <w:sz w:val="28"/>
          <w:szCs w:val="28"/>
        </w:rPr>
      </w:pPr>
      <w:bookmarkStart w:id="39" w:name="_Toc488941502"/>
      <w:bookmarkStart w:id="40" w:name="_Toc528403465"/>
      <w:r>
        <w:rPr>
          <w:rFonts w:ascii="宋体" w:hAnsi="Calibri" w:cs="宋体"/>
          <w:bCs w:val="0"/>
          <w:kern w:val="0"/>
          <w:sz w:val="28"/>
          <w:szCs w:val="28"/>
        </w:rPr>
        <w:t>5.</w:t>
      </w:r>
      <w:r>
        <w:rPr>
          <w:rFonts w:hint="eastAsia" w:ascii="宋体" w:hAnsi="Calibri" w:cs="宋体"/>
          <w:bCs w:val="0"/>
          <w:kern w:val="0"/>
          <w:sz w:val="28"/>
          <w:szCs w:val="28"/>
        </w:rPr>
        <w:t>2</w:t>
      </w:r>
      <w:r>
        <w:rPr>
          <w:rFonts w:ascii="宋体" w:hAnsi="Calibri" w:cs="宋体"/>
          <w:bCs w:val="0"/>
          <w:kern w:val="0"/>
          <w:sz w:val="28"/>
          <w:szCs w:val="28"/>
        </w:rPr>
        <w:t xml:space="preserve"> </w:t>
      </w:r>
      <w:r>
        <w:rPr>
          <w:rFonts w:hint="eastAsia" w:ascii="宋体" w:hAnsi="Calibri" w:cs="宋体"/>
          <w:bCs w:val="0"/>
          <w:kern w:val="0"/>
          <w:sz w:val="28"/>
          <w:szCs w:val="28"/>
        </w:rPr>
        <w:t>生产许可情况</w:t>
      </w:r>
      <w:bookmarkEnd w:id="39"/>
      <w:bookmarkEnd w:id="40"/>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cs="宋体"/>
          <w:kern w:val="0"/>
          <w:sz w:val="28"/>
          <w:szCs w:val="28"/>
        </w:rPr>
        <w:t>本公司生产加工场所、生产设备、设施、检测仪器、管理人员、技术人员等在同行业中处于先进水平，符合相关国家法律、法规要求，营业执照在有效期内。</w:t>
      </w:r>
      <w:bookmarkStart w:id="41" w:name="_Toc488941503"/>
    </w:p>
    <w:p>
      <w:pPr>
        <w:rPr>
          <w:lang w:val="zh-CN"/>
        </w:rPr>
      </w:pPr>
    </w:p>
    <w:p>
      <w:pPr>
        <w:pStyle w:val="2"/>
        <w:spacing w:before="0" w:after="0" w:line="500" w:lineRule="exact"/>
        <w:ind w:firstLine="2615" w:firstLineChars="592"/>
        <w:rPr>
          <w:rFonts w:hint="eastAsia"/>
        </w:rPr>
      </w:pPr>
      <w:bookmarkStart w:id="42" w:name="_Toc528403466"/>
    </w:p>
    <w:p>
      <w:pPr>
        <w:pStyle w:val="2"/>
        <w:spacing w:before="0" w:after="0" w:line="500" w:lineRule="exact"/>
        <w:ind w:firstLine="2615" w:firstLineChars="592"/>
      </w:pPr>
      <w:r>
        <w:rPr>
          <w:rFonts w:hint="eastAsia"/>
        </w:rPr>
        <w:t>第六章</w:t>
      </w:r>
      <w:r>
        <w:t xml:space="preserve"> </w:t>
      </w:r>
      <w:r>
        <w:rPr>
          <w:rFonts w:hint="eastAsia"/>
        </w:rPr>
        <w:t>质量风险管理</w:t>
      </w:r>
      <w:bookmarkEnd w:id="41"/>
      <w:bookmarkEnd w:id="42"/>
      <w:bookmarkStart w:id="43" w:name="_Toc488941504"/>
    </w:p>
    <w:p>
      <w:pPr>
        <w:pStyle w:val="3"/>
        <w:spacing w:before="0" w:after="0" w:line="500" w:lineRule="exact"/>
        <w:rPr>
          <w:rFonts w:ascii="宋体" w:hAnsi="Calibri" w:cs="宋体"/>
          <w:bCs w:val="0"/>
          <w:kern w:val="0"/>
          <w:sz w:val="28"/>
          <w:szCs w:val="28"/>
        </w:rPr>
      </w:pPr>
      <w:bookmarkStart w:id="44" w:name="_Toc528403467"/>
      <w:r>
        <w:rPr>
          <w:rFonts w:ascii="宋体" w:hAnsi="Calibri" w:cs="宋体"/>
          <w:bCs w:val="0"/>
          <w:kern w:val="0"/>
          <w:sz w:val="28"/>
          <w:szCs w:val="28"/>
        </w:rPr>
        <w:t xml:space="preserve">6.1 </w:t>
      </w:r>
      <w:r>
        <w:rPr>
          <w:rFonts w:hint="eastAsia" w:ascii="宋体" w:hAnsi="Calibri" w:cs="宋体"/>
          <w:bCs w:val="0"/>
          <w:kern w:val="0"/>
          <w:sz w:val="28"/>
          <w:szCs w:val="28"/>
        </w:rPr>
        <w:t>质量投诉</w:t>
      </w:r>
      <w:bookmarkEnd w:id="43"/>
      <w:bookmarkEnd w:id="44"/>
    </w:p>
    <w:p>
      <w:pPr>
        <w:spacing w:line="360" w:lineRule="auto"/>
        <w:ind w:firstLine="560" w:firstLineChars="200"/>
        <w:rPr>
          <w:rFonts w:ascii="宋体" w:hAnsi="宋体" w:eastAsia="宋体"/>
          <w:sz w:val="28"/>
          <w:szCs w:val="28"/>
        </w:rPr>
      </w:pPr>
      <w:bookmarkStart w:id="45" w:name="_Toc488941505"/>
      <w:r>
        <w:rPr>
          <w:rFonts w:ascii="宋体" w:hAnsi="宋体" w:eastAsia="宋体"/>
          <w:sz w:val="28"/>
          <w:szCs w:val="28"/>
        </w:rPr>
        <w:t>为规范顾客投诉处理流程，公司制定了</w:t>
      </w:r>
      <w:r>
        <w:rPr>
          <w:rFonts w:hint="eastAsia" w:ascii="宋体" w:hAnsi="宋体" w:eastAsia="宋体"/>
          <w:sz w:val="28"/>
          <w:szCs w:val="28"/>
        </w:rPr>
        <w:t>客户投诉流程</w:t>
      </w:r>
      <w:r>
        <w:rPr>
          <w:rFonts w:ascii="宋体" w:hAnsi="宋体" w:eastAsia="宋体"/>
          <w:sz w:val="28"/>
          <w:szCs w:val="28"/>
        </w:rPr>
        <w:t>，对公司产品质量管理，及时处理并答复客户反馈质量信息，</w:t>
      </w:r>
      <w:r>
        <w:rPr>
          <w:rFonts w:hint="eastAsia" w:ascii="宋体" w:hAnsi="宋体" w:eastAsia="宋体"/>
          <w:sz w:val="28"/>
          <w:szCs w:val="28"/>
        </w:rPr>
        <w:t>销售</w:t>
      </w:r>
      <w:r>
        <w:rPr>
          <w:rFonts w:ascii="宋体" w:hAnsi="宋体" w:eastAsia="宋体"/>
          <w:sz w:val="28"/>
          <w:szCs w:val="28"/>
        </w:rPr>
        <w:t>科</w:t>
      </w:r>
      <w:r>
        <w:rPr>
          <w:rFonts w:hint="eastAsia" w:ascii="宋体" w:hAnsi="宋体" w:eastAsia="宋体"/>
          <w:sz w:val="28"/>
          <w:szCs w:val="28"/>
        </w:rPr>
        <w:t>负责建立顾客信息获取渠道及顾客投诉的接收信息流程；负责及时组织顾客反馈信息的处理、负责及时传递至相关部门</w:t>
      </w:r>
      <w:r>
        <w:rPr>
          <w:rFonts w:ascii="宋体" w:hAnsi="宋体" w:eastAsia="宋体"/>
          <w:sz w:val="28"/>
          <w:szCs w:val="28"/>
        </w:rPr>
        <w:t>处理客户反馈问题</w:t>
      </w:r>
      <w:r>
        <w:rPr>
          <w:rFonts w:hint="eastAsia" w:ascii="宋体" w:hAnsi="宋体" w:eastAsia="宋体"/>
          <w:sz w:val="28"/>
          <w:szCs w:val="28"/>
        </w:rPr>
        <w:t>，公司明确各部门在处理投诉问题的相关职责品管科负责顾客反馈信息的处理措施的制定及措施的验证，技术科参与顾客反馈信息处理措施的制定生产科负责客户反馈信息处理措施的实施</w:t>
      </w:r>
      <w:r>
        <w:rPr>
          <w:rFonts w:ascii="宋体" w:hAnsi="宋体" w:eastAsia="宋体"/>
          <w:sz w:val="28"/>
          <w:szCs w:val="28"/>
        </w:rPr>
        <w:t>。</w:t>
      </w:r>
    </w:p>
    <w:p>
      <w:pPr>
        <w:autoSpaceDE w:val="0"/>
        <w:autoSpaceDN w:val="0"/>
        <w:adjustRightInd w:val="0"/>
        <w:ind w:firstLine="420"/>
        <w:jc w:val="left"/>
        <w:rPr>
          <w:rFonts w:ascii="宋体" w:hAnsi="宋体"/>
          <w:color w:val="000000"/>
          <w:sz w:val="28"/>
          <w:szCs w:val="28"/>
        </w:rPr>
      </w:pPr>
      <w:r>
        <w:rPr>
          <w:rFonts w:hint="eastAsia" w:ascii="宋体" w:hAnsi="宋体"/>
          <w:color w:val="000000"/>
          <w:sz w:val="28"/>
          <w:szCs w:val="28"/>
        </w:rPr>
        <w:t>a）建立规范的顾客投诉管理程序</w:t>
      </w:r>
    </w:p>
    <w:p>
      <w:pPr>
        <w:ind w:firstLine="420"/>
        <w:rPr>
          <w:rFonts w:ascii="宋体" w:hAnsi="宋体"/>
          <w:color w:val="000000"/>
          <w:sz w:val="28"/>
          <w:szCs w:val="28"/>
        </w:rPr>
      </w:pPr>
      <w:r>
        <w:rPr>
          <w:rFonts w:hint="eastAsia" w:ascii="宋体" w:hAnsi="宋体"/>
          <w:color w:val="000000"/>
          <w:sz w:val="28"/>
          <w:szCs w:val="28"/>
        </w:rPr>
        <w:t>对于顾客的投诉及不满意，由销售科收集整理，以《顾客意见处理单》传递给品管科，由品管科负责组织分析并提出纠正，预防措施及验证措施的有效性。销售科收到品管科处理完毕的《顾客意见处理单》《8D报告》传递给顾客。</w:t>
      </w:r>
    </w:p>
    <w:p>
      <w:pPr>
        <w:ind w:firstLine="420"/>
        <w:rPr>
          <w:rFonts w:ascii="宋体" w:hAnsi="宋体"/>
          <w:color w:val="000000"/>
          <w:sz w:val="28"/>
          <w:szCs w:val="28"/>
        </w:rPr>
      </w:pPr>
      <w:r>
        <w:rPr>
          <w:rFonts w:hint="eastAsia" w:ascii="宋体" w:hAnsi="宋体"/>
          <w:color w:val="000000"/>
          <w:sz w:val="28"/>
          <w:szCs w:val="28"/>
        </w:rPr>
        <w:t>公司使用规范的投诉管理系统来解决所有顾客的担忧、问题和抱怨。顾客的问题输入后,就开始信息处理。相关人员经过培训，以确保采取行动之前问题已经记录。建立了程序规范、反应快速的投诉管理流程。</w:t>
      </w:r>
    </w:p>
    <w:p>
      <w:pPr>
        <w:ind w:firstLine="420"/>
        <w:rPr>
          <w:rFonts w:ascii="宋体" w:hAnsi="宋体"/>
          <w:color w:val="000000"/>
          <w:sz w:val="28"/>
          <w:szCs w:val="28"/>
        </w:rPr>
      </w:pPr>
      <w:r>
        <w:rPr>
          <w:rFonts w:hint="eastAsia" w:ascii="宋体" w:hAnsi="宋体"/>
          <w:color w:val="000000"/>
          <w:sz w:val="28"/>
          <w:szCs w:val="28"/>
        </w:rPr>
        <w:t>b）加强顾客投诉基础管理，缩短处理周期</w:t>
      </w:r>
    </w:p>
    <w:p>
      <w:pPr>
        <w:ind w:firstLine="420"/>
        <w:rPr>
          <w:rFonts w:ascii="宋体" w:hAnsi="宋体"/>
          <w:b/>
          <w:color w:val="000000"/>
          <w:szCs w:val="21"/>
        </w:rPr>
      </w:pPr>
      <w:r>
        <w:rPr>
          <w:rFonts w:hint="eastAsia" w:ascii="宋体" w:hAnsi="宋体"/>
          <w:color w:val="000000"/>
          <w:sz w:val="28"/>
          <w:szCs w:val="28"/>
        </w:rPr>
        <w:t>公司建立了顾客投诉应急流程，加强顾客投诉基础管理，缩短处理周期。</w:t>
      </w:r>
    </w:p>
    <w:p>
      <w:pPr>
        <w:ind w:firstLine="548" w:firstLineChars="196"/>
        <w:rPr>
          <w:rFonts w:ascii="宋体" w:hAnsi="宋体"/>
          <w:color w:val="000000"/>
          <w:sz w:val="28"/>
          <w:szCs w:val="28"/>
        </w:rPr>
      </w:pPr>
      <w:r>
        <w:rPr>
          <w:rFonts w:hint="eastAsia" w:ascii="宋体" w:hAnsi="宋体"/>
          <w:color w:val="000000"/>
          <w:sz w:val="28"/>
          <w:szCs w:val="28"/>
        </w:rPr>
        <w:t>c） 注重收集、整合和分析投诉信息，并将其用于公司及其合作伙伴的改进，不断研究、改进与顾客关系的建立方法</w:t>
      </w:r>
    </w:p>
    <w:p>
      <w:pPr>
        <w:ind w:firstLine="560" w:firstLineChars="200"/>
        <w:rPr>
          <w:rFonts w:ascii="宋体" w:hAnsi="宋体"/>
          <w:color w:val="000000"/>
          <w:sz w:val="28"/>
          <w:szCs w:val="28"/>
        </w:rPr>
      </w:pPr>
      <w:r>
        <w:rPr>
          <w:rFonts w:hint="eastAsia" w:ascii="宋体" w:hAnsi="宋体"/>
          <w:color w:val="000000"/>
          <w:sz w:val="28"/>
          <w:szCs w:val="28"/>
        </w:rPr>
        <w:t>售后投诉处理流程。</w:t>
      </w:r>
    </w:p>
    <w:p>
      <w:pPr>
        <w:ind w:firstLine="560" w:firstLineChars="200"/>
        <w:rPr>
          <w:rFonts w:ascii="宋体" w:hAnsi="Arial" w:cs="宋体"/>
          <w:color w:val="000000"/>
          <w:kern w:val="0"/>
          <w:sz w:val="28"/>
          <w:szCs w:val="28"/>
        </w:rPr>
      </w:pPr>
      <w:r>
        <w:rPr>
          <w:rFonts w:hint="eastAsia" w:ascii="宋体" w:hAnsi="Arial" w:cs="宋体"/>
          <w:color w:val="000000"/>
          <w:kern w:val="0"/>
          <w:sz w:val="28"/>
          <w:szCs w:val="28"/>
        </w:rPr>
        <w:t>信息收集、整合管理。通过顾客回访、网站发布信息、顾客反馈等方式收集投诉信息，受到投诉信息后，进行记录、分析和整理，并根据流程转发到相关部门进行处理。在分析投诉信息时，借助相关的统计分析工具；在分析一些技术类或人员素质的问题时采用头脑风暴等方法。</w:t>
      </w:r>
    </w:p>
    <w:p>
      <w:pPr>
        <w:ind w:firstLine="560" w:firstLineChars="200"/>
        <w:rPr>
          <w:rFonts w:ascii="宋体" w:hAnsi="宋体" w:cs="Arial"/>
          <w:color w:val="000000"/>
          <w:kern w:val="0"/>
          <w:sz w:val="28"/>
          <w:szCs w:val="28"/>
        </w:rPr>
      </w:pPr>
      <w:r>
        <w:rPr>
          <w:rFonts w:ascii="宋体" w:hAnsi="Arial" w:cs="宋体"/>
          <w:color w:val="000000"/>
          <w:kern w:val="0"/>
          <w:sz w:val="28"/>
          <w:szCs w:val="28"/>
        </w:rPr>
        <w:t xml:space="preserve"> </w:t>
      </w:r>
      <w:r>
        <w:rPr>
          <w:rFonts w:hint="eastAsia" w:ascii="宋体" w:hAnsi="Arial" w:cs="宋体"/>
          <w:color w:val="000000"/>
          <w:kern w:val="0"/>
          <w:sz w:val="28"/>
          <w:szCs w:val="28"/>
        </w:rPr>
        <w:t>信息分析、共享，与改进管理。针对难以解决的投诉问题，由质检部把它列入</w:t>
      </w:r>
      <w:r>
        <w:rPr>
          <w:rFonts w:hint="eastAsia" w:ascii="宋体" w:hAnsi="宋体" w:cs="宋体"/>
          <w:color w:val="000000"/>
          <w:kern w:val="0"/>
          <w:sz w:val="28"/>
          <w:szCs w:val="28"/>
        </w:rPr>
        <w:t>专门台账，进行分析、整理后共享。对出现类似投诉后，按数据库的知识处理，提高投诉处理效率。</w:t>
      </w:r>
    </w:p>
    <w:p>
      <w:pPr>
        <w:pStyle w:val="3"/>
        <w:spacing w:before="0" w:after="0" w:line="500" w:lineRule="exact"/>
        <w:rPr>
          <w:rFonts w:ascii="宋体" w:hAnsi="Calibri" w:cs="宋体"/>
          <w:bCs w:val="0"/>
          <w:kern w:val="0"/>
          <w:sz w:val="28"/>
          <w:szCs w:val="28"/>
        </w:rPr>
      </w:pPr>
      <w:bookmarkStart w:id="46" w:name="_Toc528403468"/>
      <w:r>
        <w:rPr>
          <w:rFonts w:ascii="宋体" w:hAnsi="Calibri" w:cs="宋体"/>
          <w:bCs w:val="0"/>
          <w:kern w:val="0"/>
          <w:sz w:val="28"/>
          <w:szCs w:val="28"/>
        </w:rPr>
        <w:t xml:space="preserve">6.2 </w:t>
      </w:r>
      <w:r>
        <w:rPr>
          <w:rFonts w:hint="eastAsia" w:ascii="宋体" w:hAnsi="Calibri" w:cs="宋体"/>
          <w:bCs w:val="0"/>
          <w:kern w:val="0"/>
          <w:sz w:val="28"/>
          <w:szCs w:val="28"/>
        </w:rPr>
        <w:t>质量风险监测</w:t>
      </w:r>
      <w:bookmarkEnd w:id="45"/>
      <w:bookmarkEnd w:id="46"/>
    </w:p>
    <w:p>
      <w:pPr>
        <w:autoSpaceDE w:val="0"/>
        <w:autoSpaceDN w:val="0"/>
        <w:adjustRightInd w:val="0"/>
        <w:spacing w:line="500" w:lineRule="exact"/>
        <w:jc w:val="left"/>
        <w:rPr>
          <w:rFonts w:ascii="宋体" w:cs="宋体"/>
          <w:kern w:val="0"/>
          <w:sz w:val="28"/>
          <w:szCs w:val="28"/>
        </w:rPr>
      </w:pPr>
      <w:r>
        <w:rPr>
          <w:rFonts w:ascii="Times New Roman" w:hAnsi="Times New Roman" w:eastAsia="黑体"/>
          <w:kern w:val="0"/>
          <w:sz w:val="28"/>
          <w:szCs w:val="28"/>
        </w:rPr>
        <w:t xml:space="preserve">6.2.1 </w:t>
      </w:r>
      <w:r>
        <w:rPr>
          <w:rFonts w:hint="eastAsia" w:ascii="宋体" w:cs="宋体"/>
          <w:kern w:val="0"/>
          <w:sz w:val="28"/>
          <w:szCs w:val="28"/>
        </w:rPr>
        <w:t>质量控制点</w:t>
      </w:r>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公司对产品质量关键特性、关键部位、薄弱环节存在的风险进行重点控制并采取适宜的管理措施和方法，制订了相应关键岗位作业指导书。通过对质量控制点的人员能力策划、设备策划、物料策划、作业指导书策划、环境策划、评比策划，使得产品质量关键特性、关键部位、薄弱环节存在的风险处于控制中。</w:t>
      </w:r>
    </w:p>
    <w:p>
      <w:pPr>
        <w:autoSpaceDE w:val="0"/>
        <w:autoSpaceDN w:val="0"/>
        <w:adjustRightInd w:val="0"/>
        <w:spacing w:line="500" w:lineRule="exact"/>
        <w:jc w:val="left"/>
        <w:rPr>
          <w:rFonts w:ascii="宋体" w:cs="宋体"/>
          <w:kern w:val="0"/>
          <w:sz w:val="28"/>
          <w:szCs w:val="28"/>
        </w:rPr>
      </w:pPr>
      <w:r>
        <w:rPr>
          <w:rFonts w:ascii="Times New Roman" w:hAnsi="Times New Roman"/>
          <w:kern w:val="0"/>
          <w:sz w:val="28"/>
          <w:szCs w:val="28"/>
        </w:rPr>
        <w:t xml:space="preserve">6.2.2 </w:t>
      </w:r>
      <w:r>
        <w:rPr>
          <w:rFonts w:hint="eastAsia" w:ascii="宋体" w:cs="宋体"/>
          <w:kern w:val="0"/>
          <w:sz w:val="28"/>
          <w:szCs w:val="28"/>
        </w:rPr>
        <w:t>质量监督审核</w:t>
      </w:r>
    </w:p>
    <w:p>
      <w:pPr>
        <w:autoSpaceDE w:val="0"/>
        <w:autoSpaceDN w:val="0"/>
        <w:adjustRightInd w:val="0"/>
        <w:spacing w:line="360" w:lineRule="auto"/>
        <w:ind w:firstLine="560" w:firstLineChars="200"/>
        <w:jc w:val="left"/>
        <w:rPr>
          <w:rFonts w:ascii="宋体" w:cs="宋体"/>
          <w:kern w:val="0"/>
          <w:sz w:val="28"/>
          <w:szCs w:val="28"/>
        </w:rPr>
      </w:pPr>
      <w:r>
        <w:rPr>
          <w:rFonts w:hint="eastAsia" w:ascii="宋体" w:cs="宋体"/>
          <w:kern w:val="0"/>
          <w:sz w:val="28"/>
          <w:szCs w:val="28"/>
        </w:rPr>
        <w:t>品管科掌握各工序的质量信息，并汇总、筛选转告技术科、生产科及相关车间，必要时传递相关业务员。对全过程实施质量监督，协调各部门采取相应措施，确保生产顺利进行。公司设置品管科并细分为实验室、计量室、理化室和产品安全代表等四个部门对产品生产的各个环节进行严密把控，通过对各生产现场进行监督，对生产过程、工艺纪律执行情况进行监督检查。依据相关质量管理制度以及《》，对质量监督检查所发现问题点的整改情况进行督促，确保其及时有效的整改。</w:t>
      </w:r>
    </w:p>
    <w:p>
      <w:pPr>
        <w:autoSpaceDE w:val="0"/>
        <w:autoSpaceDN w:val="0"/>
        <w:adjustRightInd w:val="0"/>
        <w:spacing w:line="360" w:lineRule="auto"/>
        <w:ind w:firstLine="560" w:firstLineChars="200"/>
        <w:jc w:val="left"/>
        <w:rPr>
          <w:rFonts w:ascii="宋体" w:cs="宋体"/>
          <w:kern w:val="0"/>
          <w:sz w:val="28"/>
          <w:szCs w:val="28"/>
        </w:rPr>
      </w:pPr>
    </w:p>
    <w:p>
      <w:pPr>
        <w:pStyle w:val="3"/>
        <w:spacing w:before="0" w:after="0" w:line="360" w:lineRule="auto"/>
        <w:rPr>
          <w:rFonts w:ascii="宋体" w:hAnsi="Calibri" w:cs="宋体"/>
          <w:bCs w:val="0"/>
          <w:kern w:val="0"/>
          <w:sz w:val="28"/>
          <w:szCs w:val="28"/>
        </w:rPr>
      </w:pPr>
      <w:bookmarkStart w:id="47" w:name="_Toc528403469"/>
      <w:bookmarkStart w:id="48" w:name="_Toc488941506"/>
      <w:r>
        <w:rPr>
          <w:rFonts w:ascii="宋体" w:hAnsi="Calibri" w:cs="宋体"/>
          <w:bCs w:val="0"/>
          <w:kern w:val="0"/>
          <w:sz w:val="28"/>
          <w:szCs w:val="28"/>
        </w:rPr>
        <w:t xml:space="preserve">6.3 </w:t>
      </w:r>
      <w:r>
        <w:rPr>
          <w:rFonts w:hint="eastAsia" w:ascii="宋体" w:hAnsi="Calibri" w:cs="宋体"/>
          <w:bCs w:val="0"/>
          <w:kern w:val="0"/>
          <w:sz w:val="28"/>
          <w:szCs w:val="28"/>
        </w:rPr>
        <w:t>应急管理</w:t>
      </w:r>
      <w:bookmarkEnd w:id="47"/>
      <w:bookmarkEnd w:id="48"/>
    </w:p>
    <w:p>
      <w:pPr>
        <w:autoSpaceDE w:val="0"/>
        <w:autoSpaceDN w:val="0"/>
        <w:adjustRightInd w:val="0"/>
        <w:spacing w:line="360" w:lineRule="auto"/>
        <w:ind w:firstLine="420" w:firstLineChars="150"/>
        <w:jc w:val="left"/>
        <w:rPr>
          <w:rFonts w:ascii="宋体" w:cs="宋体"/>
          <w:kern w:val="0"/>
          <w:sz w:val="28"/>
          <w:szCs w:val="28"/>
        </w:rPr>
      </w:pPr>
      <w:r>
        <w:rPr>
          <w:rFonts w:hint="eastAsia" w:ascii="宋体" w:hAnsi="Cambria" w:cs="宋体"/>
          <w:kern w:val="0"/>
          <w:sz w:val="28"/>
          <w:szCs w:val="28"/>
        </w:rPr>
        <w:t>为了提高本公司对突发事故和险情的应急能力，保证在发生重大、特大事故时，指挥调度畅通，人员、设备、物资能及时到位，确保本公司在发生事故时能够及时有效地控制，保护员工的生命、环境和国家财产安全，把事故损失降到最低点，依据国家《安全生产法》、《突发事件应对法》、《生产安全事故应急预案管理办法》等有关规定，结合我公司实际情况制定生产安全事故应急预案。生产安全事故应急预案分综合应急预案和专项应急预案两个级别，综合应急预案是公司组织管理、指挥、协调相关应急资源和应急行动的整体计划和程序规范，专项应急预案是总体预案的组成部分，是</w:t>
      </w:r>
      <w:r>
        <w:rPr>
          <w:rFonts w:hint="eastAsia" w:ascii="宋体" w:cs="宋体"/>
          <w:kern w:val="0"/>
          <w:sz w:val="28"/>
          <w:szCs w:val="28"/>
        </w:rPr>
        <w:t>针对不同的突发事故的行动方案和保障方案。为了达到应急救援能够准确及时响应，公司定期组织员工进行应急演练，并对演练过程中存在问题的地方进行改进完善，以确保突发事件发生时，能够启动应急预案，规避风险减少危害。</w:t>
      </w: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hint="eastAsia" w:ascii="宋体" w:cs="宋体"/>
          <w:color w:val="000000"/>
          <w:kern w:val="0"/>
          <w:sz w:val="28"/>
          <w:szCs w:val="28"/>
        </w:rPr>
      </w:pPr>
    </w:p>
    <w:p>
      <w:pPr>
        <w:spacing w:line="500" w:lineRule="exact"/>
        <w:rPr>
          <w:rFonts w:ascii="宋体" w:cs="宋体"/>
          <w:color w:val="000000"/>
          <w:kern w:val="0"/>
          <w:sz w:val="28"/>
          <w:szCs w:val="28"/>
        </w:rPr>
      </w:pPr>
    </w:p>
    <w:p>
      <w:pPr>
        <w:pStyle w:val="2"/>
        <w:spacing w:before="0" w:after="0" w:line="360" w:lineRule="auto"/>
        <w:jc w:val="center"/>
      </w:pPr>
      <w:bookmarkStart w:id="49" w:name="_Toc528403470"/>
      <w:bookmarkStart w:id="50" w:name="_Toc488941507"/>
      <w:r>
        <w:rPr>
          <w:rFonts w:hint="eastAsia"/>
        </w:rPr>
        <w:t>结 束 语</w:t>
      </w:r>
      <w:bookmarkEnd w:id="49"/>
      <w:bookmarkEnd w:id="50"/>
    </w:p>
    <w:p>
      <w:pPr>
        <w:autoSpaceDE w:val="0"/>
        <w:autoSpaceDN w:val="0"/>
        <w:adjustRightInd w:val="0"/>
        <w:spacing w:line="360" w:lineRule="auto"/>
        <w:ind w:firstLine="560" w:firstLineChars="200"/>
        <w:jc w:val="left"/>
        <w:rPr>
          <w:rFonts w:ascii="宋体" w:hAnsi="宋体" w:cs="宋体"/>
          <w:kern w:val="0"/>
          <w:sz w:val="28"/>
          <w:szCs w:val="28"/>
        </w:rPr>
      </w:pPr>
      <w:r>
        <w:rPr>
          <w:rFonts w:ascii="宋体" w:hAnsi="宋体" w:cs="ËÎÌå"/>
          <w:kern w:val="0"/>
          <w:sz w:val="28"/>
          <w:szCs w:val="28"/>
        </w:rPr>
        <w:t>201</w:t>
      </w:r>
      <w:r>
        <w:rPr>
          <w:rFonts w:hint="eastAsia" w:ascii="宋体" w:hAnsi="宋体" w:cs="ËÎÌå"/>
          <w:kern w:val="0"/>
          <w:sz w:val="28"/>
          <w:szCs w:val="28"/>
        </w:rPr>
        <w:t>4</w:t>
      </w:r>
      <w:r>
        <w:rPr>
          <w:rFonts w:hint="eastAsia" w:ascii="宋体" w:hAnsi="宋体" w:cs="宋体"/>
          <w:kern w:val="0"/>
          <w:sz w:val="28"/>
          <w:szCs w:val="28"/>
        </w:rPr>
        <w:t>年以来，浙江省为响应“中国制造2025规划”以标准和认证为手段，以高标准引领打造“浙江制造”品牌，强调不断完善质量诚信标准体系、加快质量信用信息化建设。依据要求，公司相继完善了相关制度，认真贯彻落实，并自觉接受有关部门的监督管理。</w:t>
      </w:r>
    </w:p>
    <w:p>
      <w:pPr>
        <w:autoSpaceDE w:val="0"/>
        <w:autoSpaceDN w:val="0"/>
        <w:adjustRightInd w:val="0"/>
        <w:spacing w:line="360" w:lineRule="auto"/>
        <w:ind w:firstLine="560" w:firstLineChars="200"/>
        <w:jc w:val="left"/>
        <w:rPr>
          <w:rFonts w:asciiTheme="majorHAnsi" w:hAnsiTheme="majorHAnsi" w:eastAsiaTheme="majorEastAsia" w:cstheme="majorBidi"/>
          <w:b/>
          <w:bCs/>
          <w:sz w:val="32"/>
          <w:szCs w:val="32"/>
        </w:rPr>
      </w:pPr>
      <w:r>
        <w:rPr>
          <w:rFonts w:hint="eastAsia" w:ascii="宋体" w:hAnsi="宋体" w:cs="宋体"/>
          <w:kern w:val="0"/>
          <w:sz w:val="28"/>
          <w:szCs w:val="28"/>
        </w:rPr>
        <w:t>质量诚信体系建设是一项长期的、系统的工作任务，要完善质量诚信体系建设的规章制度，巩固和深化企业质量诚信建设所取得的成效，必须建立长效机制，科学实施，常抓不懈。公司作为东阳市第一先进的制造生产企业，承诺坚持持续改进质量管理体系，不断提升质量诚信水平，完成“</w:t>
      </w:r>
      <w:r>
        <w:rPr>
          <w:rFonts w:hint="eastAsia"/>
          <w:spacing w:val="-4"/>
          <w:sz w:val="28"/>
          <w:szCs w:val="28"/>
        </w:rPr>
        <w:t>培育优秀良才，上交更多税收</w:t>
      </w:r>
      <w:r>
        <w:rPr>
          <w:rFonts w:hint="eastAsia" w:ascii="宋体" w:hAnsi="宋体" w:cs="宋体"/>
          <w:kern w:val="0"/>
          <w:sz w:val="28"/>
          <w:szCs w:val="28"/>
        </w:rPr>
        <w:t>”的崇高使命和“</w:t>
      </w:r>
      <w:r>
        <w:rPr>
          <w:rFonts w:hint="eastAsia"/>
          <w:spacing w:val="-4"/>
          <w:sz w:val="28"/>
          <w:szCs w:val="28"/>
        </w:rPr>
        <w:t>培</w:t>
      </w:r>
      <w:r>
        <w:rPr>
          <w:rFonts w:hint="eastAsia"/>
          <w:spacing w:val="-4"/>
          <w:sz w:val="28"/>
          <w:szCs w:val="28"/>
          <w:lang w:val="en-US" w:eastAsia="zh-CN"/>
        </w:rPr>
        <w:t>育</w:t>
      </w:r>
      <w:r>
        <w:rPr>
          <w:rFonts w:hint="eastAsia"/>
          <w:spacing w:val="-4"/>
          <w:sz w:val="28"/>
          <w:szCs w:val="28"/>
        </w:rPr>
        <w:t>永磁材料和产品为主导产品，成为同行业国际一流的技术水平，成为一流用户的供应商</w:t>
      </w:r>
      <w:r>
        <w:rPr>
          <w:rFonts w:hint="eastAsia" w:ascii="宋体" w:hAnsi="宋体" w:cs="宋体"/>
          <w:kern w:val="0"/>
          <w:sz w:val="28"/>
          <w:szCs w:val="28"/>
        </w:rPr>
        <w:t>”美好愿景而努力！</w:t>
      </w:r>
    </w:p>
    <w:sectPr>
      <w:pgSz w:w="11906" w:h="16838"/>
      <w:pgMar w:top="1100" w:right="1519" w:bottom="110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EHKHQN+ËÎÌå">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ËÎÌå">
    <w:altName w:val="Arial"/>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xNGUzZGI1OGQwZDA0ODBhOTczZDMwM2ZmMWY4OTAifQ=="/>
  </w:docVars>
  <w:rsids>
    <w:rsidRoot w:val="00C158B0"/>
    <w:rsid w:val="00015BDA"/>
    <w:rsid w:val="0003368B"/>
    <w:rsid w:val="00050182"/>
    <w:rsid w:val="000A3548"/>
    <w:rsid w:val="000A5211"/>
    <w:rsid w:val="000C77A3"/>
    <w:rsid w:val="000D5A5C"/>
    <w:rsid w:val="000E03EA"/>
    <w:rsid w:val="000F7071"/>
    <w:rsid w:val="0012126B"/>
    <w:rsid w:val="00135EF3"/>
    <w:rsid w:val="0013744A"/>
    <w:rsid w:val="00141367"/>
    <w:rsid w:val="0014340F"/>
    <w:rsid w:val="001B35D8"/>
    <w:rsid w:val="001B47C7"/>
    <w:rsid w:val="001D559E"/>
    <w:rsid w:val="001E4BDF"/>
    <w:rsid w:val="001F01B3"/>
    <w:rsid w:val="0021104A"/>
    <w:rsid w:val="00243B63"/>
    <w:rsid w:val="00246052"/>
    <w:rsid w:val="002470D7"/>
    <w:rsid w:val="00247458"/>
    <w:rsid w:val="00265978"/>
    <w:rsid w:val="00265AE2"/>
    <w:rsid w:val="002771FD"/>
    <w:rsid w:val="00296662"/>
    <w:rsid w:val="002A3503"/>
    <w:rsid w:val="002B015D"/>
    <w:rsid w:val="002C36B0"/>
    <w:rsid w:val="002C711E"/>
    <w:rsid w:val="002D3984"/>
    <w:rsid w:val="00307B41"/>
    <w:rsid w:val="00307FA0"/>
    <w:rsid w:val="00327077"/>
    <w:rsid w:val="00340897"/>
    <w:rsid w:val="00347E0F"/>
    <w:rsid w:val="0035542C"/>
    <w:rsid w:val="00360814"/>
    <w:rsid w:val="00387744"/>
    <w:rsid w:val="003A7C2E"/>
    <w:rsid w:val="003D7170"/>
    <w:rsid w:val="003D76A9"/>
    <w:rsid w:val="00420AE6"/>
    <w:rsid w:val="004401A3"/>
    <w:rsid w:val="004739F5"/>
    <w:rsid w:val="00475269"/>
    <w:rsid w:val="004828B4"/>
    <w:rsid w:val="004857CD"/>
    <w:rsid w:val="00490CFA"/>
    <w:rsid w:val="00493836"/>
    <w:rsid w:val="004B0C32"/>
    <w:rsid w:val="004B4A8E"/>
    <w:rsid w:val="004C6765"/>
    <w:rsid w:val="004E3556"/>
    <w:rsid w:val="004E3D6D"/>
    <w:rsid w:val="004E5559"/>
    <w:rsid w:val="00500D97"/>
    <w:rsid w:val="0052018B"/>
    <w:rsid w:val="00522F65"/>
    <w:rsid w:val="0052348F"/>
    <w:rsid w:val="0053210A"/>
    <w:rsid w:val="00536924"/>
    <w:rsid w:val="005455A2"/>
    <w:rsid w:val="00555FA6"/>
    <w:rsid w:val="00571495"/>
    <w:rsid w:val="00576265"/>
    <w:rsid w:val="0058623B"/>
    <w:rsid w:val="00597BF0"/>
    <w:rsid w:val="005B5963"/>
    <w:rsid w:val="005B7526"/>
    <w:rsid w:val="005C5A1E"/>
    <w:rsid w:val="005D3055"/>
    <w:rsid w:val="006169CB"/>
    <w:rsid w:val="006176FD"/>
    <w:rsid w:val="006258EC"/>
    <w:rsid w:val="00626EA5"/>
    <w:rsid w:val="006279FD"/>
    <w:rsid w:val="00655FEE"/>
    <w:rsid w:val="00657579"/>
    <w:rsid w:val="00657CCF"/>
    <w:rsid w:val="006644E4"/>
    <w:rsid w:val="006A7B31"/>
    <w:rsid w:val="006D1166"/>
    <w:rsid w:val="00700A11"/>
    <w:rsid w:val="007033A4"/>
    <w:rsid w:val="0075113E"/>
    <w:rsid w:val="0075607C"/>
    <w:rsid w:val="00761093"/>
    <w:rsid w:val="00774B3C"/>
    <w:rsid w:val="00785648"/>
    <w:rsid w:val="007C07B1"/>
    <w:rsid w:val="007E4326"/>
    <w:rsid w:val="008130F6"/>
    <w:rsid w:val="00835804"/>
    <w:rsid w:val="00847D00"/>
    <w:rsid w:val="008621BF"/>
    <w:rsid w:val="008863BB"/>
    <w:rsid w:val="00894EED"/>
    <w:rsid w:val="008C7743"/>
    <w:rsid w:val="008C7AD1"/>
    <w:rsid w:val="008F033C"/>
    <w:rsid w:val="008F6B89"/>
    <w:rsid w:val="00905E09"/>
    <w:rsid w:val="00927042"/>
    <w:rsid w:val="00940AB6"/>
    <w:rsid w:val="00951C97"/>
    <w:rsid w:val="009647AA"/>
    <w:rsid w:val="00975987"/>
    <w:rsid w:val="00990175"/>
    <w:rsid w:val="009A1EB9"/>
    <w:rsid w:val="009B11EB"/>
    <w:rsid w:val="009D32E8"/>
    <w:rsid w:val="009F0E44"/>
    <w:rsid w:val="009F22FC"/>
    <w:rsid w:val="00A2101F"/>
    <w:rsid w:val="00A70F08"/>
    <w:rsid w:val="00A72C62"/>
    <w:rsid w:val="00AD0159"/>
    <w:rsid w:val="00B46114"/>
    <w:rsid w:val="00B536B5"/>
    <w:rsid w:val="00B80FBD"/>
    <w:rsid w:val="00BA4E2B"/>
    <w:rsid w:val="00BA4F7E"/>
    <w:rsid w:val="00BE1B59"/>
    <w:rsid w:val="00BE2810"/>
    <w:rsid w:val="00C158B0"/>
    <w:rsid w:val="00C249CE"/>
    <w:rsid w:val="00C403F0"/>
    <w:rsid w:val="00C53250"/>
    <w:rsid w:val="00C557C7"/>
    <w:rsid w:val="00C87B8E"/>
    <w:rsid w:val="00CD3C85"/>
    <w:rsid w:val="00CE7285"/>
    <w:rsid w:val="00CF7AC1"/>
    <w:rsid w:val="00D00A77"/>
    <w:rsid w:val="00D3174C"/>
    <w:rsid w:val="00D435A6"/>
    <w:rsid w:val="00D52896"/>
    <w:rsid w:val="00D94729"/>
    <w:rsid w:val="00DC4A2B"/>
    <w:rsid w:val="00DC69E7"/>
    <w:rsid w:val="00DD1CE2"/>
    <w:rsid w:val="00DE42B6"/>
    <w:rsid w:val="00DF61F4"/>
    <w:rsid w:val="00DF70D0"/>
    <w:rsid w:val="00E446DD"/>
    <w:rsid w:val="00E52665"/>
    <w:rsid w:val="00E65B82"/>
    <w:rsid w:val="00E716A5"/>
    <w:rsid w:val="00E80D8C"/>
    <w:rsid w:val="00EA3E76"/>
    <w:rsid w:val="00EC4BBC"/>
    <w:rsid w:val="00ED6B95"/>
    <w:rsid w:val="00F0068D"/>
    <w:rsid w:val="00F4009F"/>
    <w:rsid w:val="00F71361"/>
    <w:rsid w:val="00FA14BB"/>
    <w:rsid w:val="00FF36D8"/>
    <w:rsid w:val="02710B7B"/>
    <w:rsid w:val="02DE59EB"/>
    <w:rsid w:val="03FB3A7F"/>
    <w:rsid w:val="07832BEB"/>
    <w:rsid w:val="079D7363"/>
    <w:rsid w:val="07B54126"/>
    <w:rsid w:val="18636A86"/>
    <w:rsid w:val="231115D0"/>
    <w:rsid w:val="304074C6"/>
    <w:rsid w:val="33610A7D"/>
    <w:rsid w:val="47CF283B"/>
    <w:rsid w:val="61B17E3D"/>
    <w:rsid w:val="73982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alloon Text"/>
    <w:basedOn w:val="1"/>
    <w:link w:val="27"/>
    <w:semiHidden/>
    <w:unhideWhenUsed/>
    <w:qFormat/>
    <w:uiPriority w:val="99"/>
    <w:rPr>
      <w:sz w:val="18"/>
      <w:szCs w:val="18"/>
    </w:rPr>
  </w:style>
  <w:style w:type="paragraph" w:styleId="7">
    <w:name w:val="footer"/>
    <w:basedOn w:val="1"/>
    <w:link w:val="20"/>
    <w:unhideWhenUsed/>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tabs>
        <w:tab w:val="left" w:pos="1470"/>
        <w:tab w:val="right" w:leader="dot" w:pos="8296"/>
      </w:tabs>
      <w:ind w:left="420" w:leftChars="200"/>
    </w:p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line number"/>
    <w:basedOn w:val="13"/>
    <w:semiHidden/>
    <w:unhideWhenUsed/>
    <w:qFormat/>
    <w:uiPriority w:val="99"/>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标题 1 Char"/>
    <w:basedOn w:val="13"/>
    <w:link w:val="2"/>
    <w:qFormat/>
    <w:uiPriority w:val="9"/>
    <w:rPr>
      <w:b/>
      <w:bCs/>
      <w:kern w:val="44"/>
      <w:sz w:val="44"/>
      <w:szCs w:val="44"/>
    </w:rPr>
  </w:style>
  <w:style w:type="character" w:customStyle="1" w:styleId="17">
    <w:name w:val="标题 3 Char"/>
    <w:basedOn w:val="13"/>
    <w:link w:val="4"/>
    <w:qFormat/>
    <w:uiPriority w:val="9"/>
    <w:rPr>
      <w:b/>
      <w:bCs/>
      <w:sz w:val="32"/>
      <w:szCs w:val="32"/>
    </w:rPr>
  </w:style>
  <w:style w:type="paragraph" w:styleId="18">
    <w:name w:val="List Paragraph"/>
    <w:basedOn w:val="1"/>
    <w:qFormat/>
    <w:uiPriority w:val="34"/>
    <w:pPr>
      <w:ind w:firstLine="420" w:firstLineChars="200"/>
    </w:pPr>
  </w:style>
  <w:style w:type="character" w:customStyle="1" w:styleId="19">
    <w:name w:val="页眉 Char"/>
    <w:basedOn w:val="13"/>
    <w:link w:val="8"/>
    <w:qFormat/>
    <w:uiPriority w:val="99"/>
    <w:rPr>
      <w:sz w:val="18"/>
      <w:szCs w:val="18"/>
    </w:rPr>
  </w:style>
  <w:style w:type="character" w:customStyle="1" w:styleId="20">
    <w:name w:val="页脚 Char"/>
    <w:basedOn w:val="13"/>
    <w:link w:val="7"/>
    <w:qFormat/>
    <w:uiPriority w:val="99"/>
    <w:rPr>
      <w:sz w:val="18"/>
      <w:szCs w:val="18"/>
    </w:rPr>
  </w:style>
  <w:style w:type="paragraph" w:customStyle="1" w:styleId="21">
    <w:name w:val="列出段落1"/>
    <w:basedOn w:val="1"/>
    <w:qFormat/>
    <w:uiPriority w:val="34"/>
    <w:pPr>
      <w:ind w:firstLine="420" w:firstLineChars="200"/>
    </w:pPr>
    <w:rPr>
      <w:rFonts w:ascii="Calibri" w:hAnsi="Calibri" w:eastAsia="宋体" w:cs="Times New Roman"/>
    </w:rPr>
  </w:style>
  <w:style w:type="character" w:customStyle="1" w:styleId="22">
    <w:name w:val="k51"/>
    <w:qFormat/>
    <w:uiPriority w:val="0"/>
    <w:rPr>
      <w:color w:val="333333"/>
      <w:sz w:val="20"/>
      <w:szCs w:val="20"/>
    </w:rPr>
  </w:style>
  <w:style w:type="paragraph" w:customStyle="1" w:styleId="23">
    <w:name w:val="列出段落2"/>
    <w:basedOn w:val="1"/>
    <w:qFormat/>
    <w:uiPriority w:val="34"/>
    <w:pPr>
      <w:widowControl/>
      <w:ind w:firstLine="200" w:firstLineChars="200"/>
      <w:jc w:val="left"/>
    </w:pPr>
    <w:rPr>
      <w:rFonts w:ascii="Calibri" w:hAnsi="Calibri" w:eastAsia="宋体" w:cs="Times New Roman"/>
      <w:sz w:val="28"/>
      <w:szCs w:val="21"/>
    </w:rPr>
  </w:style>
  <w:style w:type="character" w:customStyle="1" w:styleId="24">
    <w:name w:val="标题 2 Char"/>
    <w:basedOn w:val="13"/>
    <w:link w:val="3"/>
    <w:qFormat/>
    <w:uiPriority w:val="9"/>
    <w:rPr>
      <w:rFonts w:asciiTheme="majorHAnsi" w:hAnsiTheme="majorHAnsi" w:eastAsiaTheme="majorEastAsia" w:cstheme="majorBidi"/>
      <w:b/>
      <w:bCs/>
      <w:sz w:val="32"/>
      <w:szCs w:val="32"/>
    </w:rPr>
  </w:style>
  <w:style w:type="paragraph" w:customStyle="1" w:styleId="2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26">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6"/>
    <w:semiHidden/>
    <w:qFormat/>
    <w:uiPriority w:val="99"/>
    <w:rPr>
      <w:sz w:val="18"/>
      <w:szCs w:val="18"/>
    </w:rPr>
  </w:style>
  <w:style w:type="paragraph" w:customStyle="1" w:styleId="28">
    <w:name w:val="段"/>
    <w:basedOn w:val="1"/>
    <w:link w:val="29"/>
    <w:qFormat/>
    <w:uiPriority w:val="0"/>
    <w:pPr>
      <w:spacing w:line="360" w:lineRule="auto"/>
      <w:ind w:firstLine="480" w:firstLineChars="200"/>
      <w:jc w:val="left"/>
    </w:pPr>
    <w:rPr>
      <w:rFonts w:ascii="Times New Roman" w:hAnsi="Times New Roman" w:eastAsia="宋体" w:cs="Times New Roman"/>
      <w:sz w:val="24"/>
      <w:szCs w:val="24"/>
    </w:rPr>
  </w:style>
  <w:style w:type="character" w:customStyle="1" w:styleId="29">
    <w:name w:val="段 Char"/>
    <w:link w:val="28"/>
    <w:qFormat/>
    <w:uiPriority w:val="0"/>
    <w:rPr>
      <w:rFonts w:ascii="Times New Roman" w:hAnsi="Times New Roman" w:eastAsia="宋体" w:cs="Times New Roman"/>
      <w:sz w:val="24"/>
      <w:szCs w:val="24"/>
    </w:rPr>
  </w:style>
  <w:style w:type="paragraph" w:customStyle="1" w:styleId="30">
    <w:name w:val="XN表头"/>
    <w:basedOn w:val="5"/>
    <w:link w:val="31"/>
    <w:qFormat/>
    <w:uiPriority w:val="99"/>
    <w:pPr>
      <w:spacing w:beforeLines="30" w:afterLines="20"/>
      <w:jc w:val="center"/>
    </w:pPr>
    <w:rPr>
      <w:rFonts w:ascii="Cambria" w:hAnsi="Cambria" w:eastAsia="仿宋" w:cs="Times New Roman"/>
      <w:b/>
      <w:sz w:val="24"/>
    </w:rPr>
  </w:style>
  <w:style w:type="character" w:customStyle="1" w:styleId="31">
    <w:name w:val="XN表头 Char"/>
    <w:link w:val="30"/>
    <w:qFormat/>
    <w:locked/>
    <w:uiPriority w:val="99"/>
    <w:rPr>
      <w:rFonts w:ascii="Cambria" w:hAnsi="Cambria" w:eastAsia="仿宋" w:cs="Times New Roman"/>
      <w:b/>
      <w:sz w:val="24"/>
      <w:szCs w:val="20"/>
    </w:rPr>
  </w:style>
  <w:style w:type="paragraph" w:customStyle="1" w:styleId="32">
    <w:name w:val="XN正文"/>
    <w:basedOn w:val="1"/>
    <w:link w:val="33"/>
    <w:qFormat/>
    <w:uiPriority w:val="99"/>
    <w:pPr>
      <w:spacing w:line="300" w:lineRule="auto"/>
      <w:ind w:firstLine="200" w:firstLineChars="200"/>
    </w:pPr>
    <w:rPr>
      <w:rFonts w:ascii="仿宋" w:hAnsi="仿宋" w:eastAsia="仿宋" w:cs="Times New Roman"/>
      <w:color w:val="000000"/>
      <w:sz w:val="24"/>
      <w:szCs w:val="24"/>
    </w:rPr>
  </w:style>
  <w:style w:type="character" w:customStyle="1" w:styleId="33">
    <w:name w:val="XN正文 Char"/>
    <w:link w:val="32"/>
    <w:qFormat/>
    <w:uiPriority w:val="99"/>
    <w:rPr>
      <w:rFonts w:ascii="仿宋" w:hAnsi="仿宋" w:eastAsia="仿宋" w:cs="Times New Roman"/>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B973-31E4-42D6-9D96-12EF53F526FB}">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8757</Words>
  <Characters>9131</Characters>
  <Lines>77</Lines>
  <Paragraphs>21</Paragraphs>
  <TotalTime>2</TotalTime>
  <ScaleCrop>false</ScaleCrop>
  <LinksUpToDate>false</LinksUpToDate>
  <CharactersWithSpaces>9281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2018-09-03T12:09:00Z</dcterms:created>
  <dc:creator>67590</dc:creator>
  <cp:lastModifiedBy>Administrator</cp:lastModifiedBy>
  <dcterms:modified xsi:type="dcterms:W3CDTF">2022-07-19T05:20:19Z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5F6B3CD7DCEC4064BE41CE217A4C15B0</vt:lpwstr>
  </property>
</Properties>
</file>